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A8186" w14:textId="5CCB6A15" w:rsidR="008E5472" w:rsidRPr="007530BC" w:rsidRDefault="008E5472" w:rsidP="00D832D0">
      <w:pPr>
        <w:jc w:val="center"/>
        <w:rPr>
          <w:rFonts w:cstheme="minorHAnsi"/>
          <w:b/>
          <w:bCs/>
        </w:rPr>
      </w:pPr>
      <w:r w:rsidRPr="007530BC">
        <w:rPr>
          <w:rFonts w:cstheme="minorHAnsi"/>
          <w:b/>
          <w:bCs/>
        </w:rPr>
        <w:t xml:space="preserve">GLOBAL KNOWLEDGE </w:t>
      </w:r>
      <w:r w:rsidR="009B0221">
        <w:rPr>
          <w:rFonts w:cstheme="minorHAnsi"/>
          <w:b/>
          <w:bCs/>
        </w:rPr>
        <w:t>SUPPORT SERVICE</w:t>
      </w:r>
      <w:r w:rsidRPr="007530BC">
        <w:rPr>
          <w:rFonts w:cstheme="minorHAnsi"/>
          <w:b/>
          <w:bCs/>
        </w:rPr>
        <w:t xml:space="preserve"> FOR BIODIVERSITY</w:t>
      </w:r>
    </w:p>
    <w:p w14:paraId="02A5F329" w14:textId="410A3864" w:rsidR="007530BC" w:rsidRPr="007530BC" w:rsidRDefault="007530BC" w:rsidP="003255D7">
      <w:pPr>
        <w:jc w:val="center"/>
        <w:rPr>
          <w:rFonts w:cstheme="minorHAnsi"/>
        </w:rPr>
      </w:pPr>
      <w:r w:rsidRPr="003255D7">
        <w:rPr>
          <w:rFonts w:cstheme="minorHAnsi"/>
          <w:b/>
          <w:bCs/>
        </w:rPr>
        <w:t>DECLARATION OF INTENT</w:t>
      </w:r>
    </w:p>
    <w:p w14:paraId="5585D160" w14:textId="4BC0861B" w:rsidR="002B1E51" w:rsidRPr="008C1B7D" w:rsidRDefault="008C1B7D" w:rsidP="00F266F1">
      <w:pPr>
        <w:jc w:val="both"/>
        <w:rPr>
          <w:rFonts w:cstheme="minorHAnsi"/>
          <w:color w:val="000000" w:themeColor="text1"/>
          <w:kern w:val="22"/>
        </w:rPr>
      </w:pPr>
      <w:r w:rsidRPr="0083266B">
        <w:rPr>
          <w:rFonts w:cstheme="minorHAnsi"/>
          <w:b/>
          <w:bCs/>
          <w:color w:val="000000" w:themeColor="text1"/>
        </w:rPr>
        <w:t xml:space="preserve">Whereas </w:t>
      </w:r>
      <w:r>
        <w:rPr>
          <w:rFonts w:cstheme="minorHAnsi"/>
          <w:color w:val="000000" w:themeColor="text1"/>
        </w:rPr>
        <w:t>Article 1</w:t>
      </w:r>
      <w:r w:rsidR="00C83D94">
        <w:rPr>
          <w:rFonts w:cstheme="minorHAnsi"/>
          <w:color w:val="000000" w:themeColor="text1"/>
        </w:rPr>
        <w:t>7</w:t>
      </w:r>
      <w:r>
        <w:rPr>
          <w:rFonts w:cstheme="minorHAnsi"/>
          <w:color w:val="000000" w:themeColor="text1"/>
        </w:rPr>
        <w:t xml:space="preserve"> </w:t>
      </w:r>
      <w:r w:rsidR="004D072A">
        <w:rPr>
          <w:rFonts w:cstheme="minorHAnsi"/>
          <w:color w:val="000000" w:themeColor="text1"/>
        </w:rPr>
        <w:t>of the Convention on Biological Diversity</w:t>
      </w:r>
      <w:r w:rsidR="004D072A" w:rsidRPr="00CA0897">
        <w:rPr>
          <w:rFonts w:cstheme="minorHAnsi"/>
          <w:color w:val="000000" w:themeColor="text1"/>
        </w:rPr>
        <w:t xml:space="preserve"> </w:t>
      </w:r>
      <w:r w:rsidR="00F31243">
        <w:rPr>
          <w:rFonts w:cstheme="minorHAnsi"/>
          <w:color w:val="000000" w:themeColor="text1"/>
        </w:rPr>
        <w:t xml:space="preserve">(CBD) </w:t>
      </w:r>
      <w:r w:rsidR="00CA0897" w:rsidRPr="00CA0897">
        <w:rPr>
          <w:rFonts w:cstheme="minorHAnsi"/>
          <w:color w:val="000000" w:themeColor="text1"/>
        </w:rPr>
        <w:t>requires Parties to</w:t>
      </w:r>
      <w:r w:rsidR="00380EB7">
        <w:rPr>
          <w:rFonts w:cstheme="minorHAnsi"/>
          <w:color w:val="000000" w:themeColor="text1"/>
        </w:rPr>
        <w:t xml:space="preserve"> </w:t>
      </w:r>
      <w:r w:rsidR="00CA0897" w:rsidRPr="00CA0897">
        <w:rPr>
          <w:rFonts w:cstheme="minorHAnsi"/>
          <w:color w:val="000000" w:themeColor="text1"/>
        </w:rPr>
        <w:t xml:space="preserve">facilitate the exchange of information, from all publicly available sources, relevant to the conservation and sustainable use of biological </w:t>
      </w:r>
      <w:proofErr w:type="gramStart"/>
      <w:r w:rsidR="00CA0897" w:rsidRPr="00CA0897">
        <w:rPr>
          <w:rFonts w:cstheme="minorHAnsi"/>
          <w:color w:val="000000" w:themeColor="text1"/>
        </w:rPr>
        <w:t>diversity</w:t>
      </w:r>
      <w:r w:rsidR="00380EB7">
        <w:rPr>
          <w:rFonts w:cstheme="minorHAnsi"/>
          <w:color w:val="000000" w:themeColor="text1"/>
        </w:rPr>
        <w:t>;</w:t>
      </w:r>
      <w:proofErr w:type="gramEnd"/>
      <w:r w:rsidRPr="0083266B">
        <w:rPr>
          <w:rFonts w:cstheme="minorHAnsi"/>
          <w:color w:val="000000" w:themeColor="text1"/>
          <w:kern w:val="22"/>
        </w:rPr>
        <w:t xml:space="preserve"> </w:t>
      </w:r>
    </w:p>
    <w:p w14:paraId="3C7DC8D7" w14:textId="7F22D6FC" w:rsidR="000E6CDA" w:rsidRDefault="007F0B6D" w:rsidP="00F06AF8">
      <w:pPr>
        <w:jc w:val="both"/>
        <w:rPr>
          <w:rFonts w:cstheme="minorHAnsi"/>
          <w:color w:val="000000" w:themeColor="text1"/>
          <w:kern w:val="22"/>
        </w:rPr>
      </w:pPr>
      <w:r w:rsidRPr="0083266B">
        <w:rPr>
          <w:rFonts w:cstheme="minorHAnsi"/>
          <w:b/>
          <w:bCs/>
          <w:color w:val="000000" w:themeColor="text1"/>
        </w:rPr>
        <w:t xml:space="preserve">Whereas </w:t>
      </w:r>
      <w:r>
        <w:rPr>
          <w:rFonts w:cstheme="minorHAnsi"/>
          <w:color w:val="000000" w:themeColor="text1"/>
        </w:rPr>
        <w:t>Article 18 of the CBD</w:t>
      </w:r>
      <w:r w:rsidR="00F31243">
        <w:rPr>
          <w:rFonts w:cstheme="minorHAnsi"/>
          <w:color w:val="000000" w:themeColor="text1"/>
        </w:rPr>
        <w:t xml:space="preserve"> </w:t>
      </w:r>
      <w:r w:rsidR="002B1A9B">
        <w:rPr>
          <w:rFonts w:cstheme="minorHAnsi"/>
          <w:color w:val="000000" w:themeColor="text1"/>
        </w:rPr>
        <w:t>made a provision</w:t>
      </w:r>
      <w:r w:rsidR="00125236">
        <w:rPr>
          <w:rFonts w:cstheme="minorHAnsi"/>
          <w:color w:val="000000" w:themeColor="text1"/>
        </w:rPr>
        <w:t xml:space="preserve"> for </w:t>
      </w:r>
      <w:r w:rsidR="00026756">
        <w:rPr>
          <w:rFonts w:cstheme="minorHAnsi"/>
          <w:color w:val="000000" w:themeColor="text1"/>
        </w:rPr>
        <w:t xml:space="preserve">the </w:t>
      </w:r>
      <w:r w:rsidR="001E592A">
        <w:rPr>
          <w:rFonts w:cstheme="minorHAnsi"/>
          <w:color w:val="000000" w:themeColor="text1"/>
        </w:rPr>
        <w:t xml:space="preserve">establishment of </w:t>
      </w:r>
      <w:r w:rsidR="00E74A3A">
        <w:rPr>
          <w:rFonts w:cstheme="minorHAnsi"/>
          <w:color w:val="000000" w:themeColor="text1"/>
        </w:rPr>
        <w:t>a</w:t>
      </w:r>
      <w:r w:rsidR="00E74A3A" w:rsidRPr="0083266B">
        <w:rPr>
          <w:rFonts w:cstheme="minorHAnsi"/>
          <w:color w:val="000000" w:themeColor="text1"/>
        </w:rPr>
        <w:t xml:space="preserve"> </w:t>
      </w:r>
      <w:r w:rsidR="00E74A3A" w:rsidRPr="0083266B">
        <w:rPr>
          <w:rFonts w:cstheme="minorHAnsi"/>
          <w:color w:val="000000" w:themeColor="text1"/>
          <w:kern w:val="22"/>
        </w:rPr>
        <w:t xml:space="preserve">clearing-house mechanism </w:t>
      </w:r>
      <w:r w:rsidR="00767219">
        <w:rPr>
          <w:rFonts w:cstheme="minorHAnsi"/>
          <w:color w:val="000000" w:themeColor="text1"/>
        </w:rPr>
        <w:t xml:space="preserve">to </w:t>
      </w:r>
      <w:r w:rsidR="00BC0826" w:rsidRPr="00FD36E9">
        <w:rPr>
          <w:rFonts w:cstheme="minorHAnsi"/>
          <w:color w:val="000000" w:themeColor="text1"/>
          <w:kern w:val="22"/>
        </w:rPr>
        <w:t xml:space="preserve">promote and facilitate technical and scientific </w:t>
      </w:r>
      <w:proofErr w:type="gramStart"/>
      <w:r w:rsidR="00BC0826" w:rsidRPr="00FD36E9">
        <w:rPr>
          <w:rFonts w:cstheme="minorHAnsi"/>
          <w:color w:val="000000" w:themeColor="text1"/>
          <w:kern w:val="22"/>
        </w:rPr>
        <w:t>cooperation</w:t>
      </w:r>
      <w:r w:rsidR="00842368">
        <w:rPr>
          <w:rFonts w:cstheme="minorHAnsi"/>
          <w:color w:val="000000" w:themeColor="text1"/>
          <w:kern w:val="22"/>
        </w:rPr>
        <w:t>;</w:t>
      </w:r>
      <w:proofErr w:type="gramEnd"/>
      <w:r>
        <w:rPr>
          <w:rFonts w:cstheme="minorHAnsi"/>
          <w:color w:val="000000" w:themeColor="text1"/>
          <w:kern w:val="22"/>
        </w:rPr>
        <w:t xml:space="preserve"> </w:t>
      </w:r>
    </w:p>
    <w:p w14:paraId="1B164C54" w14:textId="0373798E" w:rsidR="00A96F1A" w:rsidRDefault="000E6CDA" w:rsidP="006E24D5">
      <w:pPr>
        <w:jc w:val="both"/>
        <w:rPr>
          <w:rFonts w:cstheme="minorHAnsi"/>
          <w:color w:val="000000" w:themeColor="text1"/>
          <w:kern w:val="22"/>
          <w:highlight w:val="yellow"/>
        </w:rPr>
      </w:pPr>
      <w:r w:rsidRPr="00842368">
        <w:rPr>
          <w:rFonts w:cstheme="minorHAnsi"/>
          <w:b/>
          <w:bCs/>
          <w:color w:val="000000" w:themeColor="text1"/>
          <w:kern w:val="22"/>
        </w:rPr>
        <w:t>W</w:t>
      </w:r>
      <w:r w:rsidR="004573C1" w:rsidRPr="00842368">
        <w:rPr>
          <w:rFonts w:cstheme="minorHAnsi"/>
          <w:b/>
          <w:bCs/>
          <w:color w:val="000000" w:themeColor="text1"/>
          <w:kern w:val="22"/>
        </w:rPr>
        <w:t>hereas</w:t>
      </w:r>
      <w:r w:rsidR="004573C1" w:rsidRPr="00EE3479">
        <w:rPr>
          <w:rFonts w:cstheme="minorHAnsi"/>
          <w:color w:val="000000" w:themeColor="text1"/>
          <w:kern w:val="22"/>
        </w:rPr>
        <w:t xml:space="preserve"> </w:t>
      </w:r>
      <w:r w:rsidR="001107C9" w:rsidRPr="006E24D5">
        <w:rPr>
          <w:rFonts w:cstheme="minorHAnsi"/>
          <w:color w:val="000000" w:themeColor="text1"/>
          <w:kern w:val="22"/>
        </w:rPr>
        <w:t xml:space="preserve">the Conference </w:t>
      </w:r>
      <w:r w:rsidR="00A25A05" w:rsidRPr="006E24D5">
        <w:rPr>
          <w:rFonts w:cstheme="minorHAnsi"/>
          <w:color w:val="000000" w:themeColor="text1"/>
          <w:kern w:val="22"/>
        </w:rPr>
        <w:t xml:space="preserve">of the Parties </w:t>
      </w:r>
      <w:r w:rsidR="006E5A8C">
        <w:rPr>
          <w:rFonts w:cstheme="minorHAnsi"/>
          <w:color w:val="000000" w:themeColor="text1"/>
          <w:kern w:val="22"/>
        </w:rPr>
        <w:t>(COP</w:t>
      </w:r>
      <w:r w:rsidR="00D04DDE">
        <w:rPr>
          <w:rFonts w:cstheme="minorHAnsi"/>
          <w:color w:val="000000" w:themeColor="text1"/>
          <w:kern w:val="22"/>
        </w:rPr>
        <w:t xml:space="preserve">) </w:t>
      </w:r>
      <w:r w:rsidR="007C2C8A">
        <w:rPr>
          <w:rFonts w:cstheme="minorHAnsi"/>
          <w:color w:val="000000" w:themeColor="text1"/>
          <w:kern w:val="22"/>
        </w:rPr>
        <w:t xml:space="preserve">to </w:t>
      </w:r>
      <w:r w:rsidR="0071479B">
        <w:rPr>
          <w:rFonts w:cstheme="minorHAnsi"/>
          <w:color w:val="000000" w:themeColor="text1"/>
          <w:kern w:val="22"/>
        </w:rPr>
        <w:t xml:space="preserve">the CBD </w:t>
      </w:r>
      <w:r w:rsidR="00842368">
        <w:rPr>
          <w:rFonts w:cstheme="minorHAnsi"/>
          <w:color w:val="000000" w:themeColor="text1"/>
          <w:kern w:val="22"/>
        </w:rPr>
        <w:t xml:space="preserve">in </w:t>
      </w:r>
      <w:r w:rsidR="006E24D5">
        <w:rPr>
          <w:rFonts w:cstheme="minorHAnsi"/>
          <w:color w:val="000000" w:themeColor="text1"/>
          <w:kern w:val="22"/>
        </w:rPr>
        <w:t xml:space="preserve">its </w:t>
      </w:r>
      <w:r w:rsidR="00842368">
        <w:rPr>
          <w:rFonts w:cstheme="minorHAnsi"/>
          <w:color w:val="000000" w:themeColor="text1"/>
          <w:kern w:val="22"/>
        </w:rPr>
        <w:t xml:space="preserve">decision </w:t>
      </w:r>
      <w:r w:rsidR="00842368" w:rsidRPr="001107C9">
        <w:rPr>
          <w:rFonts w:cstheme="minorHAnsi"/>
          <w:color w:val="000000" w:themeColor="text1"/>
          <w:kern w:val="22"/>
        </w:rPr>
        <w:t>X/15</w:t>
      </w:r>
      <w:r w:rsidR="00842368" w:rsidRPr="006E24D5">
        <w:rPr>
          <w:rFonts w:cstheme="minorHAnsi"/>
          <w:color w:val="000000" w:themeColor="text1"/>
          <w:kern w:val="22"/>
        </w:rPr>
        <w:t xml:space="preserve"> </w:t>
      </w:r>
      <w:r w:rsidR="008A2E22">
        <w:rPr>
          <w:rFonts w:cstheme="minorHAnsi"/>
          <w:color w:val="000000" w:themeColor="text1"/>
          <w:kern w:val="22"/>
        </w:rPr>
        <w:t xml:space="preserve">agreed that </w:t>
      </w:r>
      <w:r w:rsidRPr="000E6CDA">
        <w:rPr>
          <w:rFonts w:cstheme="minorHAnsi"/>
          <w:color w:val="000000" w:themeColor="text1"/>
          <w:kern w:val="22"/>
        </w:rPr>
        <w:t>the mission</w:t>
      </w:r>
      <w:r w:rsidR="00F63A2F">
        <w:rPr>
          <w:rFonts w:cstheme="minorHAnsi"/>
          <w:color w:val="000000" w:themeColor="text1"/>
          <w:kern w:val="22"/>
        </w:rPr>
        <w:t xml:space="preserve"> </w:t>
      </w:r>
      <w:r w:rsidR="000E43DA" w:rsidRPr="00B224AD">
        <w:rPr>
          <w:rFonts w:cstheme="minorHAnsi"/>
          <w:color w:val="000000" w:themeColor="text1"/>
          <w:kern w:val="22"/>
        </w:rPr>
        <w:t xml:space="preserve">of the CHM is </w:t>
      </w:r>
      <w:r w:rsidR="00FD36E9" w:rsidRPr="00FD36E9">
        <w:rPr>
          <w:rFonts w:cstheme="minorHAnsi"/>
          <w:color w:val="000000" w:themeColor="text1"/>
          <w:kern w:val="22"/>
        </w:rPr>
        <w:t xml:space="preserve">to contribute to the implementation of the Convention on Biological Diversity through effective information services and other appropriate means to promote and facilitate technical and scientific </w:t>
      </w:r>
      <w:r w:rsidR="004372E4" w:rsidRPr="00FD36E9">
        <w:rPr>
          <w:rFonts w:cstheme="minorHAnsi"/>
          <w:color w:val="000000" w:themeColor="text1"/>
          <w:kern w:val="22"/>
        </w:rPr>
        <w:t>cooperation</w:t>
      </w:r>
      <w:r w:rsidR="00FD36E9" w:rsidRPr="00FD36E9">
        <w:rPr>
          <w:rFonts w:cstheme="minorHAnsi"/>
          <w:color w:val="000000" w:themeColor="text1"/>
          <w:kern w:val="22"/>
        </w:rPr>
        <w:t xml:space="preserve">, knowledge sharing and information exchange, and to establish a fully operational </w:t>
      </w:r>
      <w:r w:rsidR="00A96F1A" w:rsidRPr="00A96F1A">
        <w:rPr>
          <w:rFonts w:cstheme="minorHAnsi"/>
          <w:color w:val="000000" w:themeColor="text1"/>
          <w:kern w:val="22"/>
        </w:rPr>
        <w:t xml:space="preserve">knowledge </w:t>
      </w:r>
      <w:proofErr w:type="gramStart"/>
      <w:r w:rsidR="00A96F1A" w:rsidRPr="00A96F1A">
        <w:rPr>
          <w:rFonts w:cstheme="minorHAnsi"/>
          <w:color w:val="000000" w:themeColor="text1"/>
          <w:kern w:val="22"/>
        </w:rPr>
        <w:t>network</w:t>
      </w:r>
      <w:r w:rsidR="00B10369">
        <w:rPr>
          <w:rFonts w:cstheme="minorHAnsi"/>
          <w:color w:val="000000" w:themeColor="text1"/>
          <w:kern w:val="22"/>
        </w:rPr>
        <w:t>;</w:t>
      </w:r>
      <w:proofErr w:type="gramEnd"/>
    </w:p>
    <w:p w14:paraId="2F9BAB32" w14:textId="434A95DB" w:rsidR="000E3E30" w:rsidRPr="0083266B" w:rsidRDefault="00EF6CC4" w:rsidP="00F266F1">
      <w:pPr>
        <w:jc w:val="both"/>
        <w:rPr>
          <w:rFonts w:cstheme="minorHAnsi"/>
          <w:color w:val="000000" w:themeColor="text1"/>
        </w:rPr>
      </w:pPr>
      <w:r w:rsidRPr="0083266B">
        <w:rPr>
          <w:rFonts w:cstheme="minorHAnsi"/>
          <w:b/>
          <w:bCs/>
          <w:color w:val="000000" w:themeColor="text1"/>
          <w:kern w:val="22"/>
        </w:rPr>
        <w:t xml:space="preserve">Whereas </w:t>
      </w:r>
      <w:r w:rsidRPr="0083266B">
        <w:rPr>
          <w:rFonts w:cstheme="minorHAnsi"/>
          <w:color w:val="000000" w:themeColor="text1"/>
          <w:kern w:val="22"/>
        </w:rPr>
        <w:t xml:space="preserve">the </w:t>
      </w:r>
      <w:r w:rsidR="00D04DDE">
        <w:rPr>
          <w:rFonts w:cstheme="minorHAnsi"/>
          <w:color w:val="000000" w:themeColor="text1"/>
          <w:kern w:val="22"/>
        </w:rPr>
        <w:t xml:space="preserve">COP </w:t>
      </w:r>
      <w:r w:rsidR="0071479B" w:rsidRPr="0071479B">
        <w:rPr>
          <w:rFonts w:cstheme="minorHAnsi"/>
          <w:color w:val="000000" w:themeColor="text1"/>
          <w:kern w:val="22"/>
        </w:rPr>
        <w:t xml:space="preserve">in its decision </w:t>
      </w:r>
      <w:r w:rsidR="0071479B">
        <w:rPr>
          <w:rFonts w:cstheme="minorHAnsi"/>
          <w:color w:val="000000" w:themeColor="text1"/>
          <w:kern w:val="22"/>
        </w:rPr>
        <w:t>14</w:t>
      </w:r>
      <w:r w:rsidR="0071479B" w:rsidRPr="0071479B">
        <w:rPr>
          <w:rFonts w:cstheme="minorHAnsi"/>
          <w:color w:val="000000" w:themeColor="text1"/>
          <w:kern w:val="22"/>
        </w:rPr>
        <w:t>/</w:t>
      </w:r>
      <w:r w:rsidR="001358D4">
        <w:rPr>
          <w:rFonts w:cstheme="minorHAnsi"/>
          <w:color w:val="000000" w:themeColor="text1"/>
          <w:kern w:val="22"/>
        </w:rPr>
        <w:t>2</w:t>
      </w:r>
      <w:r w:rsidR="002F66AA">
        <w:rPr>
          <w:rFonts w:cstheme="minorHAnsi"/>
          <w:color w:val="000000" w:themeColor="text1"/>
          <w:kern w:val="22"/>
        </w:rPr>
        <w:t>5</w:t>
      </w:r>
      <w:r w:rsidR="0071479B" w:rsidRPr="0071479B">
        <w:rPr>
          <w:rFonts w:cstheme="minorHAnsi"/>
          <w:color w:val="000000" w:themeColor="text1"/>
          <w:kern w:val="22"/>
        </w:rPr>
        <w:t xml:space="preserve"> </w:t>
      </w:r>
      <w:r w:rsidRPr="0083266B">
        <w:rPr>
          <w:rFonts w:cstheme="minorHAnsi"/>
          <w:color w:val="000000" w:themeColor="text1"/>
          <w:kern w:val="22"/>
        </w:rPr>
        <w:t>requested the Executive Secretary to develop a knowledge management (KM) component as a part of the preparatory process for the post-2020 global biodiversity framework</w:t>
      </w:r>
      <w:r w:rsidRPr="0083266B">
        <w:rPr>
          <w:rFonts w:cstheme="minorHAnsi"/>
          <w:color w:val="000000" w:themeColor="text1"/>
        </w:rPr>
        <w:t xml:space="preserve">, drawing on the experience gained from relevant KM </w:t>
      </w:r>
      <w:proofErr w:type="gramStart"/>
      <w:r w:rsidRPr="0083266B">
        <w:rPr>
          <w:rFonts w:cstheme="minorHAnsi"/>
          <w:color w:val="000000" w:themeColor="text1"/>
        </w:rPr>
        <w:t>initiatives</w:t>
      </w:r>
      <w:r w:rsidR="007A0CA2">
        <w:rPr>
          <w:rFonts w:cstheme="minorHAnsi"/>
          <w:color w:val="000000" w:themeColor="text1"/>
        </w:rPr>
        <w:t>;</w:t>
      </w:r>
      <w:proofErr w:type="gramEnd"/>
      <w:r w:rsidR="000E3E30" w:rsidRPr="0083266B">
        <w:rPr>
          <w:rFonts w:cstheme="minorHAnsi"/>
          <w:color w:val="000000" w:themeColor="text1"/>
        </w:rPr>
        <w:t xml:space="preserve"> </w:t>
      </w:r>
    </w:p>
    <w:p w14:paraId="3A4FF7F3" w14:textId="04E49657" w:rsidR="00D64D06" w:rsidRPr="0083266B" w:rsidRDefault="00E24B92" w:rsidP="00F266F1">
      <w:pPr>
        <w:jc w:val="both"/>
        <w:rPr>
          <w:rFonts w:cstheme="minorHAnsi"/>
          <w:color w:val="000000" w:themeColor="text1"/>
          <w:kern w:val="22"/>
        </w:rPr>
      </w:pPr>
      <w:r w:rsidRPr="0083266B">
        <w:rPr>
          <w:rFonts w:cstheme="minorHAnsi"/>
          <w:b/>
          <w:bCs/>
          <w:color w:val="000000" w:themeColor="text1"/>
          <w:kern w:val="22"/>
        </w:rPr>
        <w:t>Whereas</w:t>
      </w:r>
      <w:r w:rsidRPr="0083266B">
        <w:rPr>
          <w:rFonts w:cstheme="minorHAnsi"/>
          <w:color w:val="000000" w:themeColor="text1"/>
          <w:kern w:val="22"/>
        </w:rPr>
        <w:t xml:space="preserve"> the </w:t>
      </w:r>
      <w:r w:rsidR="007908CD">
        <w:rPr>
          <w:rFonts w:cstheme="minorHAnsi"/>
          <w:color w:val="000000" w:themeColor="text1"/>
          <w:kern w:val="22"/>
        </w:rPr>
        <w:t>COP</w:t>
      </w:r>
      <w:r w:rsidRPr="0083266B">
        <w:rPr>
          <w:rFonts w:cstheme="minorHAnsi"/>
          <w:color w:val="000000" w:themeColor="text1"/>
          <w:kern w:val="22"/>
        </w:rPr>
        <w:t xml:space="preserve">, at its fifteenth meeting </w:t>
      </w:r>
      <w:r w:rsidRPr="0056191F">
        <w:rPr>
          <w:rFonts w:cstheme="minorHAnsi"/>
          <w:color w:val="000000" w:themeColor="text1"/>
          <w:kern w:val="22"/>
        </w:rPr>
        <w:t xml:space="preserve">is </w:t>
      </w:r>
      <w:r w:rsidR="002444E5" w:rsidRPr="0056191F">
        <w:rPr>
          <w:rFonts w:cstheme="minorHAnsi"/>
          <w:color w:val="000000" w:themeColor="text1"/>
          <w:kern w:val="22"/>
        </w:rPr>
        <w:t>expected</w:t>
      </w:r>
      <w:r w:rsidR="008D73F2" w:rsidRPr="0056191F">
        <w:rPr>
          <w:rFonts w:cstheme="minorHAnsi"/>
          <w:color w:val="000000" w:themeColor="text1"/>
          <w:kern w:val="22"/>
        </w:rPr>
        <w:t xml:space="preserve"> </w:t>
      </w:r>
      <w:r w:rsidRPr="0056191F">
        <w:rPr>
          <w:rFonts w:cstheme="minorHAnsi"/>
          <w:color w:val="000000" w:themeColor="text1"/>
          <w:kern w:val="22"/>
        </w:rPr>
        <w:t>to adopt</w:t>
      </w:r>
      <w:r w:rsidRPr="0083266B">
        <w:rPr>
          <w:rFonts w:cstheme="minorHAnsi"/>
          <w:color w:val="000000" w:themeColor="text1"/>
          <w:kern w:val="22"/>
        </w:rPr>
        <w:t xml:space="preserve"> a post-2020 </w:t>
      </w:r>
      <w:r w:rsidR="007908CD">
        <w:rPr>
          <w:rFonts w:cstheme="minorHAnsi"/>
          <w:color w:val="000000" w:themeColor="text1"/>
          <w:kern w:val="22"/>
        </w:rPr>
        <w:t>g</w:t>
      </w:r>
      <w:r w:rsidRPr="0083266B">
        <w:rPr>
          <w:rFonts w:cstheme="minorHAnsi"/>
          <w:color w:val="000000" w:themeColor="text1"/>
          <w:kern w:val="22"/>
        </w:rPr>
        <w:t xml:space="preserve">lobal </w:t>
      </w:r>
      <w:r w:rsidR="007908CD">
        <w:rPr>
          <w:rFonts w:cstheme="minorHAnsi"/>
          <w:color w:val="000000" w:themeColor="text1"/>
          <w:kern w:val="22"/>
        </w:rPr>
        <w:t>b</w:t>
      </w:r>
      <w:r w:rsidRPr="0083266B">
        <w:rPr>
          <w:rFonts w:cstheme="minorHAnsi"/>
          <w:color w:val="000000" w:themeColor="text1"/>
          <w:kern w:val="22"/>
        </w:rPr>
        <w:t xml:space="preserve">iodiversity </w:t>
      </w:r>
      <w:r w:rsidR="007908CD">
        <w:rPr>
          <w:rFonts w:cstheme="minorHAnsi"/>
          <w:color w:val="000000" w:themeColor="text1"/>
          <w:kern w:val="22"/>
        </w:rPr>
        <w:t>f</w:t>
      </w:r>
      <w:r w:rsidRPr="0083266B">
        <w:rPr>
          <w:rFonts w:cstheme="minorHAnsi"/>
          <w:color w:val="000000" w:themeColor="text1"/>
          <w:kern w:val="22"/>
        </w:rPr>
        <w:t xml:space="preserve">ramework (GBF), </w:t>
      </w:r>
      <w:r w:rsidR="001358D4">
        <w:rPr>
          <w:rFonts w:cstheme="minorHAnsi"/>
          <w:color w:val="000000" w:themeColor="text1"/>
          <w:kern w:val="22"/>
        </w:rPr>
        <w:t>along with</w:t>
      </w:r>
      <w:r w:rsidR="001358D4" w:rsidRPr="0083266B">
        <w:rPr>
          <w:rFonts w:cstheme="minorHAnsi"/>
          <w:color w:val="000000" w:themeColor="text1"/>
          <w:kern w:val="22"/>
        </w:rPr>
        <w:t xml:space="preserve"> </w:t>
      </w:r>
      <w:r w:rsidRPr="0083266B">
        <w:rPr>
          <w:rFonts w:cstheme="minorHAnsi"/>
          <w:color w:val="000000" w:themeColor="text1"/>
          <w:kern w:val="22"/>
        </w:rPr>
        <w:t>its associated monitoring framework</w:t>
      </w:r>
      <w:r w:rsidR="00D24B48">
        <w:rPr>
          <w:rFonts w:cstheme="minorHAnsi"/>
          <w:color w:val="000000" w:themeColor="text1"/>
          <w:kern w:val="22"/>
        </w:rPr>
        <w:t>, the</w:t>
      </w:r>
      <w:r w:rsidRPr="0083266B">
        <w:rPr>
          <w:rFonts w:cstheme="minorHAnsi"/>
          <w:color w:val="000000" w:themeColor="text1"/>
          <w:kern w:val="22"/>
        </w:rPr>
        <w:t xml:space="preserve"> long-term strategic framework for capacity-building and development</w:t>
      </w:r>
      <w:r w:rsidR="00D24B48">
        <w:rPr>
          <w:rFonts w:cstheme="minorHAnsi"/>
          <w:color w:val="000000" w:themeColor="text1"/>
          <w:kern w:val="22"/>
        </w:rPr>
        <w:t xml:space="preserve"> and </w:t>
      </w:r>
      <w:r w:rsidR="00823A26">
        <w:rPr>
          <w:rFonts w:cstheme="minorHAnsi"/>
          <w:color w:val="000000" w:themeColor="text1"/>
          <w:kern w:val="22"/>
        </w:rPr>
        <w:t>the</w:t>
      </w:r>
      <w:r w:rsidR="00D24B48">
        <w:rPr>
          <w:rFonts w:cstheme="minorHAnsi"/>
          <w:color w:val="000000" w:themeColor="text1"/>
          <w:kern w:val="22"/>
        </w:rPr>
        <w:t xml:space="preserve"> knowledge management </w:t>
      </w:r>
      <w:proofErr w:type="gramStart"/>
      <w:r w:rsidR="00D24B48">
        <w:rPr>
          <w:rFonts w:cstheme="minorHAnsi"/>
          <w:color w:val="000000" w:themeColor="text1"/>
          <w:kern w:val="22"/>
        </w:rPr>
        <w:t>compo</w:t>
      </w:r>
      <w:r w:rsidR="00CC05CD">
        <w:rPr>
          <w:rFonts w:cstheme="minorHAnsi"/>
          <w:color w:val="000000" w:themeColor="text1"/>
          <w:kern w:val="22"/>
        </w:rPr>
        <w:t>nent</w:t>
      </w:r>
      <w:r w:rsidR="00950BE8">
        <w:rPr>
          <w:rFonts w:cstheme="minorHAnsi"/>
          <w:color w:val="000000" w:themeColor="text1"/>
          <w:kern w:val="22"/>
        </w:rPr>
        <w:t>;</w:t>
      </w:r>
      <w:proofErr w:type="gramEnd"/>
      <w:r w:rsidRPr="0083266B">
        <w:rPr>
          <w:rFonts w:cstheme="minorHAnsi"/>
          <w:color w:val="000000" w:themeColor="text1"/>
          <w:kern w:val="22"/>
        </w:rPr>
        <w:t xml:space="preserve"> </w:t>
      </w:r>
    </w:p>
    <w:p w14:paraId="6303EFB3" w14:textId="1979BC8E" w:rsidR="002012FB" w:rsidRDefault="000E3E30" w:rsidP="00E27D9F">
      <w:pPr>
        <w:jc w:val="both"/>
        <w:rPr>
          <w:rFonts w:cstheme="minorHAnsi"/>
          <w:color w:val="404040"/>
        </w:rPr>
      </w:pPr>
      <w:r w:rsidRPr="00201E9F">
        <w:rPr>
          <w:rFonts w:cstheme="minorHAnsi"/>
          <w:b/>
          <w:bCs/>
        </w:rPr>
        <w:t>Now therefore</w:t>
      </w:r>
      <w:r w:rsidRPr="0083266B">
        <w:rPr>
          <w:rFonts w:cstheme="minorHAnsi"/>
        </w:rPr>
        <w:t xml:space="preserve"> </w:t>
      </w:r>
      <w:r w:rsidR="00CE0051">
        <w:rPr>
          <w:rFonts w:cstheme="minorHAnsi"/>
        </w:rPr>
        <w:t xml:space="preserve">we </w:t>
      </w:r>
      <w:r w:rsidRPr="0083266B">
        <w:rPr>
          <w:rFonts w:cstheme="minorHAnsi"/>
        </w:rPr>
        <w:t xml:space="preserve">the </w:t>
      </w:r>
      <w:r w:rsidR="00DD1AD9">
        <w:rPr>
          <w:rFonts w:cstheme="minorHAnsi"/>
        </w:rPr>
        <w:t xml:space="preserve">undersigned </w:t>
      </w:r>
      <w:r w:rsidR="000A545B">
        <w:rPr>
          <w:rFonts w:cstheme="minorHAnsi"/>
        </w:rPr>
        <w:t xml:space="preserve">representatives of </w:t>
      </w:r>
      <w:r w:rsidR="002432D3">
        <w:rPr>
          <w:rFonts w:cstheme="minorHAnsi"/>
        </w:rPr>
        <w:t xml:space="preserve">governments </w:t>
      </w:r>
      <w:r w:rsidR="001C20EF">
        <w:rPr>
          <w:rFonts w:cstheme="minorHAnsi"/>
        </w:rPr>
        <w:t>and organizations</w:t>
      </w:r>
      <w:r w:rsidR="00F60737">
        <w:rPr>
          <w:rFonts w:cstheme="minorHAnsi"/>
        </w:rPr>
        <w:t xml:space="preserve"> </w:t>
      </w:r>
      <w:r w:rsidR="009B2090" w:rsidRPr="003255D7">
        <w:rPr>
          <w:rFonts w:cstheme="minorHAnsi"/>
        </w:rPr>
        <w:t xml:space="preserve">express </w:t>
      </w:r>
      <w:r w:rsidR="00EB5953" w:rsidRPr="003255D7">
        <w:rPr>
          <w:rFonts w:cstheme="minorHAnsi"/>
        </w:rPr>
        <w:t>ou</w:t>
      </w:r>
      <w:r w:rsidR="00F50DF7" w:rsidRPr="003255D7">
        <w:rPr>
          <w:rFonts w:cstheme="minorHAnsi"/>
        </w:rPr>
        <w:t>r</w:t>
      </w:r>
      <w:r w:rsidR="00EB5953" w:rsidRPr="003255D7">
        <w:rPr>
          <w:rFonts w:cstheme="minorHAnsi"/>
        </w:rPr>
        <w:t xml:space="preserve"> </w:t>
      </w:r>
      <w:r w:rsidR="009B2090" w:rsidRPr="003255D7">
        <w:rPr>
          <w:rFonts w:cstheme="minorHAnsi"/>
        </w:rPr>
        <w:t>intent</w:t>
      </w:r>
      <w:r w:rsidR="00B12B1D">
        <w:rPr>
          <w:rFonts w:cstheme="minorHAnsi"/>
        </w:rPr>
        <w:t xml:space="preserve"> </w:t>
      </w:r>
      <w:r w:rsidR="00F4731B">
        <w:rPr>
          <w:rFonts w:cstheme="minorHAnsi"/>
        </w:rPr>
        <w:t xml:space="preserve">to </w:t>
      </w:r>
      <w:r w:rsidR="00D61CF5" w:rsidRPr="002432D3">
        <w:rPr>
          <w:rFonts w:cstheme="minorHAnsi"/>
        </w:rPr>
        <w:t xml:space="preserve">pursue the establishment of </w:t>
      </w:r>
      <w:r w:rsidR="003255D7">
        <w:rPr>
          <w:rFonts w:cstheme="minorHAnsi"/>
        </w:rPr>
        <w:t>a</w:t>
      </w:r>
      <w:r w:rsidR="00554F58">
        <w:rPr>
          <w:rFonts w:cstheme="minorHAnsi"/>
        </w:rPr>
        <w:t xml:space="preserve"> </w:t>
      </w:r>
      <w:r w:rsidR="00E24B92" w:rsidRPr="0083266B">
        <w:rPr>
          <w:rFonts w:cstheme="minorHAnsi"/>
          <w:color w:val="000000" w:themeColor="text1"/>
          <w:kern w:val="22"/>
        </w:rPr>
        <w:t>Global Knowledge</w:t>
      </w:r>
      <w:r w:rsidR="009B0221">
        <w:rPr>
          <w:rFonts w:cstheme="minorHAnsi"/>
          <w:color w:val="000000" w:themeColor="text1"/>
          <w:kern w:val="22"/>
        </w:rPr>
        <w:t xml:space="preserve"> Support Service</w:t>
      </w:r>
      <w:r w:rsidR="00E24B92" w:rsidRPr="0083266B">
        <w:rPr>
          <w:rFonts w:cstheme="minorHAnsi"/>
          <w:color w:val="000000" w:themeColor="text1"/>
          <w:kern w:val="22"/>
        </w:rPr>
        <w:t xml:space="preserve"> for</w:t>
      </w:r>
      <w:r w:rsidR="00723BDD">
        <w:rPr>
          <w:rFonts w:cstheme="minorHAnsi"/>
          <w:color w:val="000000" w:themeColor="text1"/>
          <w:kern w:val="22"/>
        </w:rPr>
        <w:t xml:space="preserve"> Biodiversity </w:t>
      </w:r>
      <w:r w:rsidR="00E24B92" w:rsidRPr="0083266B">
        <w:rPr>
          <w:rFonts w:cstheme="minorHAnsi"/>
          <w:color w:val="000000" w:themeColor="text1"/>
          <w:kern w:val="22"/>
        </w:rPr>
        <w:t xml:space="preserve">to </w:t>
      </w:r>
      <w:r w:rsidR="002325E3">
        <w:rPr>
          <w:rFonts w:cstheme="minorHAnsi"/>
          <w:color w:val="000000" w:themeColor="text1"/>
          <w:kern w:val="22"/>
        </w:rPr>
        <w:t xml:space="preserve">facilitate </w:t>
      </w:r>
      <w:r w:rsidR="00B23B37">
        <w:rPr>
          <w:rFonts w:cstheme="minorHAnsi"/>
          <w:color w:val="000000" w:themeColor="text1"/>
          <w:kern w:val="22"/>
        </w:rPr>
        <w:t xml:space="preserve">national efforts </w:t>
      </w:r>
      <w:r w:rsidR="00FC5581">
        <w:rPr>
          <w:rFonts w:cstheme="minorHAnsi"/>
          <w:color w:val="000000" w:themeColor="text1"/>
          <w:kern w:val="22"/>
        </w:rPr>
        <w:t>to</w:t>
      </w:r>
      <w:r w:rsidR="009E3835">
        <w:rPr>
          <w:rFonts w:cstheme="minorHAnsi"/>
          <w:color w:val="000000" w:themeColor="text1"/>
          <w:kern w:val="22"/>
        </w:rPr>
        <w:t xml:space="preserve"> </w:t>
      </w:r>
      <w:r w:rsidRPr="0083266B">
        <w:rPr>
          <w:rFonts w:cstheme="minorHAnsi"/>
          <w:color w:val="000000" w:themeColor="text1"/>
          <w:kern w:val="22"/>
        </w:rPr>
        <w:t>implement</w:t>
      </w:r>
      <w:r w:rsidR="00E95622">
        <w:rPr>
          <w:rFonts w:cstheme="minorHAnsi"/>
          <w:color w:val="000000" w:themeColor="text1"/>
          <w:kern w:val="22"/>
        </w:rPr>
        <w:t>, monitor</w:t>
      </w:r>
      <w:r w:rsidR="00A2275D">
        <w:rPr>
          <w:rFonts w:cstheme="minorHAnsi"/>
          <w:color w:val="000000" w:themeColor="text1"/>
          <w:kern w:val="22"/>
        </w:rPr>
        <w:t xml:space="preserve"> and</w:t>
      </w:r>
      <w:r w:rsidR="00E95622">
        <w:rPr>
          <w:rFonts w:cstheme="minorHAnsi"/>
          <w:color w:val="000000" w:themeColor="text1"/>
          <w:kern w:val="22"/>
        </w:rPr>
        <w:t xml:space="preserve"> report</w:t>
      </w:r>
      <w:r w:rsidR="00B47274">
        <w:rPr>
          <w:rFonts w:cstheme="minorHAnsi"/>
          <w:color w:val="000000" w:themeColor="text1"/>
          <w:kern w:val="22"/>
        </w:rPr>
        <w:t xml:space="preserve"> on </w:t>
      </w:r>
      <w:r w:rsidR="00C22FF4">
        <w:rPr>
          <w:rFonts w:cstheme="minorHAnsi"/>
          <w:color w:val="000000" w:themeColor="text1"/>
          <w:kern w:val="22"/>
        </w:rPr>
        <w:t xml:space="preserve">the </w:t>
      </w:r>
      <w:r w:rsidR="00C22FF4" w:rsidRPr="00C22FF4">
        <w:rPr>
          <w:rFonts w:cstheme="minorHAnsi"/>
          <w:color w:val="000000" w:themeColor="text1"/>
          <w:kern w:val="22"/>
        </w:rPr>
        <w:t>progress towards the  goals and targets</w:t>
      </w:r>
      <w:r w:rsidR="00C53826">
        <w:rPr>
          <w:rFonts w:cstheme="minorHAnsi"/>
          <w:color w:val="000000" w:themeColor="text1"/>
          <w:kern w:val="22"/>
        </w:rPr>
        <w:t xml:space="preserve"> </w:t>
      </w:r>
      <w:r w:rsidRPr="0083266B">
        <w:rPr>
          <w:rFonts w:cstheme="minorHAnsi"/>
          <w:color w:val="000000" w:themeColor="text1"/>
          <w:kern w:val="22"/>
        </w:rPr>
        <w:t xml:space="preserve">of </w:t>
      </w:r>
      <w:r w:rsidR="00FE0AE7">
        <w:rPr>
          <w:rFonts w:cstheme="minorHAnsi"/>
          <w:color w:val="000000" w:themeColor="text1"/>
          <w:kern w:val="22"/>
        </w:rPr>
        <w:t xml:space="preserve">the </w:t>
      </w:r>
      <w:r w:rsidRPr="0083266B">
        <w:rPr>
          <w:rFonts w:cstheme="minorHAnsi"/>
          <w:color w:val="000000" w:themeColor="text1"/>
          <w:kern w:val="22"/>
        </w:rPr>
        <w:t xml:space="preserve">GBF </w:t>
      </w:r>
      <w:r w:rsidRPr="0083266B">
        <w:rPr>
          <w:rFonts w:cstheme="minorHAnsi"/>
          <w:color w:val="404040"/>
        </w:rPr>
        <w:t xml:space="preserve">by enhancing the generation, </w:t>
      </w:r>
      <w:r w:rsidR="008159D3">
        <w:rPr>
          <w:rFonts w:cstheme="minorHAnsi"/>
          <w:color w:val="404040"/>
        </w:rPr>
        <w:t>collection</w:t>
      </w:r>
      <w:r w:rsidR="00535AE5">
        <w:rPr>
          <w:rFonts w:cstheme="minorHAnsi"/>
          <w:color w:val="404040"/>
        </w:rPr>
        <w:t xml:space="preserve">, </w:t>
      </w:r>
      <w:r w:rsidR="00E762E7">
        <w:rPr>
          <w:rFonts w:cstheme="minorHAnsi"/>
          <w:color w:val="404040"/>
        </w:rPr>
        <w:t>curation</w:t>
      </w:r>
      <w:r w:rsidR="001D112A">
        <w:rPr>
          <w:rFonts w:cstheme="minorHAnsi"/>
          <w:color w:val="404040"/>
        </w:rPr>
        <w:t xml:space="preserve">, analysis, sharing </w:t>
      </w:r>
      <w:r w:rsidR="00B9682C">
        <w:rPr>
          <w:rFonts w:cstheme="minorHAnsi"/>
          <w:color w:val="404040"/>
        </w:rPr>
        <w:t xml:space="preserve">and use </w:t>
      </w:r>
      <w:r w:rsidRPr="0083266B">
        <w:rPr>
          <w:rFonts w:cstheme="minorHAnsi"/>
          <w:color w:val="404040"/>
        </w:rPr>
        <w:t xml:space="preserve">of </w:t>
      </w:r>
      <w:r w:rsidR="00C10992">
        <w:rPr>
          <w:rFonts w:cstheme="minorHAnsi"/>
          <w:color w:val="404040"/>
        </w:rPr>
        <w:t xml:space="preserve">relevant </w:t>
      </w:r>
      <w:r w:rsidRPr="0083266B">
        <w:rPr>
          <w:rFonts w:cstheme="minorHAnsi"/>
          <w:color w:val="404040"/>
        </w:rPr>
        <w:t xml:space="preserve">data, information and knowledge </w:t>
      </w:r>
      <w:r w:rsidR="001367AC">
        <w:rPr>
          <w:rFonts w:cstheme="minorHAnsi"/>
          <w:color w:val="404040"/>
        </w:rPr>
        <w:t xml:space="preserve">from and for all </w:t>
      </w:r>
      <w:r w:rsidR="000C3D4C">
        <w:rPr>
          <w:rFonts w:cstheme="minorHAnsi"/>
          <w:color w:val="404040"/>
        </w:rPr>
        <w:t>governments</w:t>
      </w:r>
      <w:r w:rsidR="001D42FD">
        <w:rPr>
          <w:rFonts w:cstheme="minorHAnsi"/>
          <w:color w:val="404040"/>
        </w:rPr>
        <w:t xml:space="preserve"> and relevant</w:t>
      </w:r>
      <w:r w:rsidR="0085323A">
        <w:rPr>
          <w:rFonts w:cstheme="minorHAnsi"/>
          <w:color w:val="404040"/>
        </w:rPr>
        <w:t xml:space="preserve"> </w:t>
      </w:r>
      <w:r w:rsidR="007B67F0">
        <w:rPr>
          <w:rFonts w:cstheme="minorHAnsi"/>
          <w:color w:val="404040"/>
        </w:rPr>
        <w:t>non-state actors</w:t>
      </w:r>
      <w:r w:rsidR="001367AC">
        <w:rPr>
          <w:rFonts w:cstheme="minorHAnsi"/>
          <w:color w:val="404040"/>
        </w:rPr>
        <w:t>, including</w:t>
      </w:r>
      <w:r w:rsidR="003255D7">
        <w:t xml:space="preserve">: </w:t>
      </w:r>
      <w:r w:rsidR="003255D7" w:rsidRPr="00052B79">
        <w:t>indigenous peoples and local communities</w:t>
      </w:r>
      <w:r w:rsidR="003255D7">
        <w:t>, intergovernmental organizations</w:t>
      </w:r>
      <w:r w:rsidR="003255D7" w:rsidRPr="00841E06">
        <w:t>, multilateral environmental agreements</w:t>
      </w:r>
      <w:r w:rsidR="003255D7">
        <w:t xml:space="preserve">, </w:t>
      </w:r>
      <w:r w:rsidR="003255D7" w:rsidRPr="00145DE4">
        <w:t>subnational governments and other local authorities</w:t>
      </w:r>
      <w:r w:rsidR="003255D7">
        <w:t xml:space="preserve">, </w:t>
      </w:r>
      <w:r w:rsidR="003255D7" w:rsidRPr="00052B79">
        <w:t>civil society</w:t>
      </w:r>
      <w:r w:rsidR="003255D7">
        <w:t xml:space="preserve">, business and finance, </w:t>
      </w:r>
      <w:proofErr w:type="gramStart"/>
      <w:r w:rsidR="003255D7" w:rsidRPr="00B46B9E">
        <w:t>academia</w:t>
      </w:r>
      <w:proofErr w:type="gramEnd"/>
      <w:r w:rsidR="003255D7" w:rsidRPr="00B46B9E">
        <w:t xml:space="preserve"> and</w:t>
      </w:r>
      <w:r w:rsidR="003255D7" w:rsidRPr="000E4067">
        <w:t xml:space="preserve"> scientific communit</w:t>
      </w:r>
      <w:r w:rsidR="003255D7">
        <w:t>ies</w:t>
      </w:r>
      <w:r w:rsidR="003255D7" w:rsidRPr="0083266B">
        <w:rPr>
          <w:rFonts w:cstheme="minorHAnsi"/>
          <w:color w:val="404040"/>
        </w:rPr>
        <w:t xml:space="preserve"> </w:t>
      </w:r>
      <w:r w:rsidRPr="0083266B">
        <w:rPr>
          <w:rFonts w:cstheme="minorHAnsi"/>
          <w:color w:val="404040"/>
        </w:rPr>
        <w:t>at national</w:t>
      </w:r>
      <w:r w:rsidR="009070AC">
        <w:rPr>
          <w:rFonts w:cstheme="minorHAnsi"/>
          <w:color w:val="404040"/>
        </w:rPr>
        <w:t>, reg</w:t>
      </w:r>
      <w:r w:rsidR="00E27D9F">
        <w:rPr>
          <w:rFonts w:cstheme="minorHAnsi"/>
          <w:color w:val="404040"/>
        </w:rPr>
        <w:t>ional</w:t>
      </w:r>
      <w:r w:rsidRPr="0083266B">
        <w:rPr>
          <w:rFonts w:cstheme="minorHAnsi"/>
          <w:color w:val="404040"/>
        </w:rPr>
        <w:t xml:space="preserve"> and global levels. </w:t>
      </w:r>
    </w:p>
    <w:p w14:paraId="1C890718" w14:textId="159A10AD" w:rsidR="000E3E30" w:rsidRPr="00E27D9F" w:rsidRDefault="00E27D9F" w:rsidP="00E27D9F">
      <w:pPr>
        <w:jc w:val="both"/>
        <w:rPr>
          <w:rFonts w:cstheme="minorHAnsi"/>
          <w:color w:val="404040"/>
        </w:rPr>
      </w:pPr>
      <w:r>
        <w:rPr>
          <w:rFonts w:cstheme="minorHAnsi"/>
          <w:color w:val="404040"/>
        </w:rPr>
        <w:t xml:space="preserve">The </w:t>
      </w:r>
      <w:r w:rsidR="00302D1C">
        <w:rPr>
          <w:rFonts w:cstheme="minorHAnsi"/>
          <w:color w:val="404040"/>
        </w:rPr>
        <w:t>o</w:t>
      </w:r>
      <w:r w:rsidR="000E3E30" w:rsidRPr="0083266B">
        <w:rPr>
          <w:rFonts w:cstheme="minorHAnsi"/>
          <w:color w:val="000000" w:themeColor="text1"/>
          <w:kern w:val="22"/>
        </w:rPr>
        <w:t>bjective</w:t>
      </w:r>
      <w:r w:rsidR="00C64585">
        <w:rPr>
          <w:rFonts w:cstheme="minorHAnsi"/>
          <w:color w:val="000000" w:themeColor="text1"/>
          <w:kern w:val="22"/>
        </w:rPr>
        <w:t>s</w:t>
      </w:r>
      <w:r w:rsidR="000E3E30" w:rsidRPr="0083266B">
        <w:rPr>
          <w:rFonts w:cstheme="minorHAnsi"/>
          <w:color w:val="000000" w:themeColor="text1"/>
          <w:kern w:val="22"/>
        </w:rPr>
        <w:t xml:space="preserve"> of </w:t>
      </w:r>
      <w:r w:rsidR="00023FDD" w:rsidRPr="0083266B">
        <w:rPr>
          <w:rFonts w:cstheme="minorHAnsi"/>
          <w:color w:val="000000" w:themeColor="text1"/>
          <w:kern w:val="22"/>
        </w:rPr>
        <w:t xml:space="preserve">Global Knowledge </w:t>
      </w:r>
      <w:r w:rsidR="009B0221">
        <w:rPr>
          <w:rFonts w:cstheme="minorHAnsi"/>
          <w:color w:val="000000" w:themeColor="text1"/>
          <w:kern w:val="22"/>
        </w:rPr>
        <w:t>Support Service</w:t>
      </w:r>
      <w:r w:rsidR="00023FDD" w:rsidRPr="0083266B">
        <w:rPr>
          <w:rFonts w:cstheme="minorHAnsi"/>
          <w:color w:val="000000" w:themeColor="text1"/>
          <w:kern w:val="22"/>
        </w:rPr>
        <w:t xml:space="preserve"> for</w:t>
      </w:r>
      <w:r w:rsidR="00023FDD">
        <w:rPr>
          <w:rFonts w:cstheme="minorHAnsi"/>
          <w:color w:val="000000" w:themeColor="text1"/>
          <w:kern w:val="22"/>
        </w:rPr>
        <w:t xml:space="preserve"> Biodiversity would</w:t>
      </w:r>
      <w:r w:rsidR="00302D1C">
        <w:rPr>
          <w:rFonts w:cstheme="minorHAnsi"/>
          <w:color w:val="000000" w:themeColor="text1"/>
          <w:kern w:val="22"/>
        </w:rPr>
        <w:t xml:space="preserve"> </w:t>
      </w:r>
      <w:r w:rsidR="00953605">
        <w:rPr>
          <w:rFonts w:cstheme="minorHAnsi"/>
          <w:color w:val="000000" w:themeColor="text1"/>
          <w:kern w:val="22"/>
        </w:rPr>
        <w:t>include</w:t>
      </w:r>
      <w:r w:rsidR="00302D1C">
        <w:rPr>
          <w:rFonts w:cstheme="minorHAnsi"/>
          <w:color w:val="000000" w:themeColor="text1"/>
          <w:kern w:val="22"/>
        </w:rPr>
        <w:t>:</w:t>
      </w:r>
    </w:p>
    <w:p w14:paraId="5AB54CE8" w14:textId="00A323BC" w:rsidR="0083266B" w:rsidRDefault="0083266B" w:rsidP="00A059C4">
      <w:pPr>
        <w:pStyle w:val="ListParagraph"/>
        <w:numPr>
          <w:ilvl w:val="0"/>
          <w:numId w:val="5"/>
        </w:numPr>
        <w:autoSpaceDE w:val="0"/>
        <w:autoSpaceDN w:val="0"/>
        <w:adjustRightInd w:val="0"/>
        <w:spacing w:after="0" w:line="240" w:lineRule="auto"/>
        <w:ind w:left="360"/>
        <w:jc w:val="both"/>
        <w:rPr>
          <w:rFonts w:cstheme="minorHAnsi"/>
        </w:rPr>
      </w:pPr>
      <w:r w:rsidRPr="0083266B">
        <w:rPr>
          <w:rFonts w:cstheme="minorHAnsi"/>
        </w:rPr>
        <w:t xml:space="preserve">Enhancing capacities for the </w:t>
      </w:r>
      <w:r w:rsidR="008C697C">
        <w:rPr>
          <w:rFonts w:cstheme="minorHAnsi"/>
          <w:color w:val="404040"/>
        </w:rPr>
        <w:t>collection, curation, analysis, sharing and use</w:t>
      </w:r>
      <w:r w:rsidR="008C697C" w:rsidRPr="0083266B">
        <w:rPr>
          <w:rFonts w:cstheme="minorHAnsi"/>
          <w:color w:val="404040"/>
        </w:rPr>
        <w:t xml:space="preserve"> </w:t>
      </w:r>
      <w:r w:rsidRPr="0083266B">
        <w:rPr>
          <w:rFonts w:cstheme="minorHAnsi"/>
        </w:rPr>
        <w:t xml:space="preserve">of </w:t>
      </w:r>
      <w:r w:rsidR="005006F8">
        <w:rPr>
          <w:rFonts w:cstheme="minorHAnsi"/>
        </w:rPr>
        <w:t xml:space="preserve">biodiversity-related </w:t>
      </w:r>
      <w:r w:rsidR="002E0467">
        <w:rPr>
          <w:rFonts w:cstheme="minorHAnsi"/>
        </w:rPr>
        <w:t>d</w:t>
      </w:r>
      <w:r w:rsidRPr="0083266B">
        <w:rPr>
          <w:rFonts w:cstheme="minorHAnsi"/>
        </w:rPr>
        <w:t>ata</w:t>
      </w:r>
      <w:r w:rsidR="002E0467">
        <w:rPr>
          <w:rFonts w:cstheme="minorHAnsi"/>
        </w:rPr>
        <w:t xml:space="preserve">, </w:t>
      </w:r>
      <w:proofErr w:type="gramStart"/>
      <w:r w:rsidR="002E0467">
        <w:rPr>
          <w:rFonts w:cstheme="minorHAnsi"/>
        </w:rPr>
        <w:t>information</w:t>
      </w:r>
      <w:proofErr w:type="gramEnd"/>
      <w:r w:rsidR="002E0467">
        <w:rPr>
          <w:rFonts w:cstheme="minorHAnsi"/>
        </w:rPr>
        <w:t xml:space="preserve"> and knowledge</w:t>
      </w:r>
      <w:r w:rsidR="0000054A">
        <w:rPr>
          <w:rFonts w:cstheme="minorHAnsi"/>
        </w:rPr>
        <w:t>, i</w:t>
      </w:r>
      <w:r w:rsidR="00214D57">
        <w:rPr>
          <w:rFonts w:cstheme="minorHAnsi"/>
        </w:rPr>
        <w:t>ncluding</w:t>
      </w:r>
      <w:r w:rsidR="00E22FF0">
        <w:rPr>
          <w:rFonts w:cstheme="minorHAnsi"/>
        </w:rPr>
        <w:t xml:space="preserve"> human resources and inst</w:t>
      </w:r>
      <w:r w:rsidR="006551D9">
        <w:rPr>
          <w:rFonts w:cstheme="minorHAnsi"/>
        </w:rPr>
        <w:t xml:space="preserve">itutional </w:t>
      </w:r>
      <w:r w:rsidR="003A1DDD" w:rsidRPr="0083266B">
        <w:rPr>
          <w:rFonts w:cstheme="minorHAnsi"/>
        </w:rPr>
        <w:t>mechanisms to leverage and link existing data</w:t>
      </w:r>
      <w:r w:rsidR="006551D9">
        <w:rPr>
          <w:rFonts w:cstheme="minorHAnsi"/>
        </w:rPr>
        <w:t>, information and knowledge</w:t>
      </w:r>
      <w:r w:rsidR="003A1DDD" w:rsidRPr="0083266B">
        <w:rPr>
          <w:rFonts w:cstheme="minorHAnsi"/>
        </w:rPr>
        <w:t xml:space="preserve"> available at national, regional, and global scales</w:t>
      </w:r>
      <w:r w:rsidR="00987BCA">
        <w:rPr>
          <w:rFonts w:cstheme="minorHAnsi"/>
        </w:rPr>
        <w:t>.</w:t>
      </w:r>
    </w:p>
    <w:p w14:paraId="71F9D769" w14:textId="77777777" w:rsidR="0083266B" w:rsidRPr="0083266B" w:rsidRDefault="0083266B" w:rsidP="00A059C4">
      <w:pPr>
        <w:pStyle w:val="ListParagraph"/>
        <w:autoSpaceDE w:val="0"/>
        <w:autoSpaceDN w:val="0"/>
        <w:adjustRightInd w:val="0"/>
        <w:spacing w:after="0" w:line="240" w:lineRule="auto"/>
        <w:ind w:left="360"/>
        <w:jc w:val="both"/>
        <w:rPr>
          <w:rFonts w:cstheme="minorHAnsi"/>
        </w:rPr>
      </w:pPr>
    </w:p>
    <w:p w14:paraId="7E40B777" w14:textId="5B08DFA3" w:rsidR="00F137B1" w:rsidRDefault="0083266B" w:rsidP="00DE714D">
      <w:pPr>
        <w:pStyle w:val="ListParagraph"/>
        <w:numPr>
          <w:ilvl w:val="0"/>
          <w:numId w:val="5"/>
        </w:numPr>
        <w:autoSpaceDE w:val="0"/>
        <w:autoSpaceDN w:val="0"/>
        <w:adjustRightInd w:val="0"/>
        <w:spacing w:after="0" w:line="240" w:lineRule="auto"/>
        <w:ind w:left="360"/>
        <w:jc w:val="both"/>
        <w:rPr>
          <w:rFonts w:cstheme="minorHAnsi"/>
        </w:rPr>
      </w:pPr>
      <w:r w:rsidRPr="00443337">
        <w:rPr>
          <w:rFonts w:cstheme="minorHAnsi"/>
        </w:rPr>
        <w:t xml:space="preserve">Facilitating access to </w:t>
      </w:r>
      <w:r w:rsidR="0098377D" w:rsidRPr="00443337">
        <w:rPr>
          <w:rFonts w:cstheme="minorHAnsi"/>
        </w:rPr>
        <w:t xml:space="preserve">relevant </w:t>
      </w:r>
      <w:r w:rsidRPr="00443337">
        <w:rPr>
          <w:rFonts w:cstheme="minorHAnsi"/>
        </w:rPr>
        <w:t>data</w:t>
      </w:r>
      <w:r w:rsidR="003B3F8E" w:rsidRPr="00443337">
        <w:rPr>
          <w:rFonts w:cstheme="minorHAnsi"/>
        </w:rPr>
        <w:t>, information</w:t>
      </w:r>
      <w:r w:rsidR="00F25EDD" w:rsidRPr="00443337">
        <w:rPr>
          <w:rFonts w:cstheme="minorHAnsi"/>
        </w:rPr>
        <w:t>, knowledge</w:t>
      </w:r>
      <w:r w:rsidRPr="00443337">
        <w:rPr>
          <w:rFonts w:cstheme="minorHAnsi"/>
        </w:rPr>
        <w:t xml:space="preserve"> </w:t>
      </w:r>
      <w:r w:rsidR="005D5662" w:rsidRPr="00443337">
        <w:rPr>
          <w:rFonts w:cstheme="minorHAnsi"/>
        </w:rPr>
        <w:t xml:space="preserve">to, </w:t>
      </w:r>
      <w:r w:rsidR="005D5662" w:rsidRPr="00443337">
        <w:rPr>
          <w:rFonts w:cstheme="minorHAnsi"/>
          <w:i/>
          <w:iCs/>
        </w:rPr>
        <w:t>inter alia</w:t>
      </w:r>
      <w:r w:rsidR="005D5662" w:rsidRPr="00443337">
        <w:rPr>
          <w:rFonts w:cstheme="minorHAnsi"/>
        </w:rPr>
        <w:t>,</w:t>
      </w:r>
      <w:r w:rsidR="00C223F4" w:rsidRPr="00443337">
        <w:rPr>
          <w:rFonts w:cstheme="minorHAnsi"/>
        </w:rPr>
        <w:t xml:space="preserve"> </w:t>
      </w:r>
      <w:r w:rsidR="000E3DCE" w:rsidRPr="00443337">
        <w:rPr>
          <w:rFonts w:cstheme="minorHAnsi"/>
        </w:rPr>
        <w:t>support</w:t>
      </w:r>
      <w:r w:rsidR="00CD39DE" w:rsidRPr="00443337">
        <w:rPr>
          <w:rFonts w:cstheme="minorHAnsi"/>
        </w:rPr>
        <w:t xml:space="preserve"> evidence-based planning, policy</w:t>
      </w:r>
      <w:r w:rsidR="004D4C2F" w:rsidRPr="00443337">
        <w:rPr>
          <w:rFonts w:cstheme="minorHAnsi"/>
        </w:rPr>
        <w:t>making,</w:t>
      </w:r>
      <w:r w:rsidR="00CD39DE" w:rsidRPr="00443337">
        <w:rPr>
          <w:rFonts w:cstheme="minorHAnsi"/>
        </w:rPr>
        <w:t xml:space="preserve"> decision-making, implementation </w:t>
      </w:r>
      <w:r w:rsidR="007C55D7" w:rsidRPr="00443337">
        <w:rPr>
          <w:rFonts w:cstheme="minorHAnsi"/>
        </w:rPr>
        <w:t xml:space="preserve">and </w:t>
      </w:r>
      <w:r w:rsidR="00CD39DE" w:rsidRPr="00443337">
        <w:rPr>
          <w:rFonts w:cstheme="minorHAnsi"/>
        </w:rPr>
        <w:t xml:space="preserve">monitoring and reporting </w:t>
      </w:r>
      <w:r w:rsidR="00E40FA2" w:rsidRPr="00443337">
        <w:rPr>
          <w:rFonts w:cstheme="minorHAnsi"/>
        </w:rPr>
        <w:t xml:space="preserve">of </w:t>
      </w:r>
      <w:r w:rsidRPr="00443337">
        <w:rPr>
          <w:rFonts w:cstheme="minorHAnsi"/>
        </w:rPr>
        <w:t xml:space="preserve">progress towards </w:t>
      </w:r>
      <w:r w:rsidR="00CB5BB8" w:rsidRPr="00443337">
        <w:rPr>
          <w:rFonts w:cstheme="minorHAnsi"/>
        </w:rPr>
        <w:t xml:space="preserve">the achievement of </w:t>
      </w:r>
      <w:r w:rsidRPr="00443337">
        <w:rPr>
          <w:rFonts w:cstheme="minorHAnsi"/>
        </w:rPr>
        <w:t xml:space="preserve">the post-2020 global biodiversity framework </w:t>
      </w:r>
      <w:r w:rsidR="00D00918" w:rsidRPr="00443337">
        <w:rPr>
          <w:rFonts w:cstheme="minorHAnsi"/>
        </w:rPr>
        <w:t>goals and targets</w:t>
      </w:r>
      <w:r w:rsidR="00CB5BB8" w:rsidRPr="00443337">
        <w:rPr>
          <w:rFonts w:cstheme="minorHAnsi"/>
        </w:rPr>
        <w:t>.</w:t>
      </w:r>
      <w:r w:rsidR="00D00918" w:rsidRPr="00443337">
        <w:rPr>
          <w:rFonts w:cstheme="minorHAnsi"/>
        </w:rPr>
        <w:t xml:space="preserve"> </w:t>
      </w:r>
    </w:p>
    <w:p w14:paraId="16B87FA3" w14:textId="77777777" w:rsidR="00E67160" w:rsidRPr="00E67160" w:rsidRDefault="00E67160" w:rsidP="00E67160">
      <w:pPr>
        <w:pStyle w:val="ListParagraph"/>
        <w:rPr>
          <w:rFonts w:cstheme="minorHAnsi"/>
        </w:rPr>
      </w:pPr>
    </w:p>
    <w:p w14:paraId="2DD670F7" w14:textId="618D598F" w:rsidR="00E67160" w:rsidRPr="00E67160" w:rsidRDefault="00923640" w:rsidP="00E67160">
      <w:pPr>
        <w:pStyle w:val="ListParagraph"/>
        <w:numPr>
          <w:ilvl w:val="0"/>
          <w:numId w:val="5"/>
        </w:numPr>
        <w:autoSpaceDE w:val="0"/>
        <w:autoSpaceDN w:val="0"/>
        <w:adjustRightInd w:val="0"/>
        <w:spacing w:after="0" w:line="240" w:lineRule="auto"/>
        <w:ind w:left="360"/>
        <w:jc w:val="both"/>
        <w:rPr>
          <w:rFonts w:cstheme="minorHAnsi"/>
        </w:rPr>
      </w:pPr>
      <w:r>
        <w:rPr>
          <w:rFonts w:cstheme="minorHAnsi"/>
        </w:rPr>
        <w:t>Enabling</w:t>
      </w:r>
      <w:r w:rsidR="00577F45">
        <w:rPr>
          <w:rFonts w:cstheme="minorHAnsi"/>
        </w:rPr>
        <w:t xml:space="preserve"> </w:t>
      </w:r>
      <w:r w:rsidR="002432D3">
        <w:rPr>
          <w:rFonts w:cstheme="minorHAnsi"/>
        </w:rPr>
        <w:t>governments</w:t>
      </w:r>
      <w:r w:rsidR="00307A7F">
        <w:rPr>
          <w:rFonts w:cstheme="minorHAnsi"/>
        </w:rPr>
        <w:t xml:space="preserve"> </w:t>
      </w:r>
      <w:r w:rsidR="001367AC" w:rsidRPr="001367AC">
        <w:rPr>
          <w:rFonts w:cstheme="minorHAnsi"/>
        </w:rPr>
        <w:t xml:space="preserve">and </w:t>
      </w:r>
      <w:r w:rsidR="00025F23">
        <w:rPr>
          <w:rFonts w:cstheme="minorHAnsi"/>
        </w:rPr>
        <w:t xml:space="preserve">relevant </w:t>
      </w:r>
      <w:r w:rsidR="002432D3">
        <w:rPr>
          <w:rFonts w:cstheme="minorHAnsi"/>
        </w:rPr>
        <w:t>non-state actors</w:t>
      </w:r>
      <w:r w:rsidR="001367AC" w:rsidRPr="001367AC">
        <w:rPr>
          <w:rFonts w:cstheme="minorHAnsi"/>
        </w:rPr>
        <w:t xml:space="preserve">, </w:t>
      </w:r>
      <w:r w:rsidR="00577F45">
        <w:rPr>
          <w:rFonts w:cstheme="minorHAnsi"/>
        </w:rPr>
        <w:t>to access and use</w:t>
      </w:r>
      <w:r w:rsidR="00193BFB">
        <w:rPr>
          <w:rFonts w:cstheme="minorHAnsi"/>
        </w:rPr>
        <w:t>, as app</w:t>
      </w:r>
      <w:r w:rsidR="00345106">
        <w:rPr>
          <w:rFonts w:cstheme="minorHAnsi"/>
        </w:rPr>
        <w:t>ropriate,</w:t>
      </w:r>
      <w:r w:rsidR="00577F45">
        <w:rPr>
          <w:rFonts w:cstheme="minorHAnsi"/>
        </w:rPr>
        <w:t xml:space="preserve"> re</w:t>
      </w:r>
      <w:r w:rsidR="008B3C7C">
        <w:rPr>
          <w:rFonts w:cstheme="minorHAnsi"/>
        </w:rPr>
        <w:t>levant t</w:t>
      </w:r>
      <w:r w:rsidR="00E67160">
        <w:rPr>
          <w:rFonts w:cstheme="minorHAnsi"/>
        </w:rPr>
        <w:t xml:space="preserve">ools and </w:t>
      </w:r>
      <w:r w:rsidR="00F82CA6">
        <w:rPr>
          <w:rFonts w:cstheme="minorHAnsi"/>
        </w:rPr>
        <w:t>services</w:t>
      </w:r>
      <w:r w:rsidR="004D48A8">
        <w:rPr>
          <w:rFonts w:cstheme="minorHAnsi"/>
        </w:rPr>
        <w:t xml:space="preserve">, </w:t>
      </w:r>
      <w:r w:rsidR="001F246E">
        <w:rPr>
          <w:rFonts w:cstheme="minorHAnsi"/>
        </w:rPr>
        <w:t xml:space="preserve">including </w:t>
      </w:r>
      <w:r w:rsidR="00225065">
        <w:rPr>
          <w:rFonts w:cstheme="minorHAnsi"/>
        </w:rPr>
        <w:t xml:space="preserve">existing </w:t>
      </w:r>
      <w:r w:rsidR="00E67160">
        <w:rPr>
          <w:rFonts w:cstheme="minorHAnsi"/>
        </w:rPr>
        <w:t xml:space="preserve">databases, platforms, networks </w:t>
      </w:r>
      <w:r w:rsidR="00B77EA3">
        <w:rPr>
          <w:rFonts w:cstheme="minorHAnsi"/>
        </w:rPr>
        <w:t>and</w:t>
      </w:r>
      <w:r w:rsidR="00E67160">
        <w:rPr>
          <w:rFonts w:cstheme="minorHAnsi"/>
        </w:rPr>
        <w:t xml:space="preserve"> </w:t>
      </w:r>
      <w:r w:rsidR="00E67160" w:rsidRPr="0083266B">
        <w:rPr>
          <w:rFonts w:cstheme="minorHAnsi"/>
        </w:rPr>
        <w:t>tools</w:t>
      </w:r>
      <w:r w:rsidR="00F5086D">
        <w:rPr>
          <w:rFonts w:cstheme="minorHAnsi"/>
        </w:rPr>
        <w:t>,</w:t>
      </w:r>
      <w:r w:rsidR="00E67160">
        <w:rPr>
          <w:rFonts w:cstheme="minorHAnsi"/>
        </w:rPr>
        <w:t xml:space="preserve"> </w:t>
      </w:r>
      <w:r w:rsidR="006F3B0C">
        <w:rPr>
          <w:rFonts w:cstheme="minorHAnsi"/>
        </w:rPr>
        <w:t xml:space="preserve">such as </w:t>
      </w:r>
      <w:r>
        <w:rPr>
          <w:rFonts w:cstheme="minorHAnsi"/>
        </w:rPr>
        <w:t>the Data Reporting Tool (</w:t>
      </w:r>
      <w:proofErr w:type="spellStart"/>
      <w:r w:rsidR="00E67160">
        <w:rPr>
          <w:rFonts w:cstheme="minorHAnsi"/>
        </w:rPr>
        <w:t>DaRT</w:t>
      </w:r>
      <w:proofErr w:type="spellEnd"/>
      <w:r>
        <w:rPr>
          <w:rFonts w:cstheme="minorHAnsi"/>
        </w:rPr>
        <w:t>)</w:t>
      </w:r>
      <w:r w:rsidR="00AC14C3">
        <w:rPr>
          <w:rFonts w:cstheme="minorHAnsi"/>
        </w:rPr>
        <w:t xml:space="preserve"> and </w:t>
      </w:r>
      <w:proofErr w:type="spellStart"/>
      <w:proofErr w:type="gramStart"/>
      <w:r w:rsidR="00AC14C3">
        <w:rPr>
          <w:rFonts w:cstheme="minorHAnsi"/>
        </w:rPr>
        <w:t>InforMEA</w:t>
      </w:r>
      <w:proofErr w:type="spellEnd"/>
      <w:r w:rsidR="006C4A69">
        <w:rPr>
          <w:rFonts w:cstheme="minorHAnsi"/>
        </w:rPr>
        <w:t>;</w:t>
      </w:r>
      <w:proofErr w:type="gramEnd"/>
    </w:p>
    <w:p w14:paraId="13CB5E5F" w14:textId="77777777" w:rsidR="00F137B1" w:rsidRPr="00D4087D" w:rsidRDefault="00F137B1" w:rsidP="00A059C4">
      <w:pPr>
        <w:pStyle w:val="ListParagraph"/>
        <w:ind w:left="360"/>
        <w:rPr>
          <w:rFonts w:cstheme="minorHAnsi"/>
        </w:rPr>
      </w:pPr>
    </w:p>
    <w:p w14:paraId="1ED1068A" w14:textId="42BCB883" w:rsidR="008220DE" w:rsidRDefault="008220DE" w:rsidP="00A059C4">
      <w:pPr>
        <w:pStyle w:val="ListParagraph"/>
        <w:numPr>
          <w:ilvl w:val="0"/>
          <w:numId w:val="5"/>
        </w:numPr>
        <w:autoSpaceDE w:val="0"/>
        <w:autoSpaceDN w:val="0"/>
        <w:adjustRightInd w:val="0"/>
        <w:spacing w:after="0" w:line="240" w:lineRule="auto"/>
        <w:ind w:left="360"/>
        <w:jc w:val="both"/>
        <w:rPr>
          <w:rFonts w:cstheme="minorHAnsi"/>
        </w:rPr>
      </w:pPr>
      <w:r>
        <w:rPr>
          <w:rFonts w:cstheme="minorHAnsi"/>
        </w:rPr>
        <w:lastRenderedPageBreak/>
        <w:t>C</w:t>
      </w:r>
      <w:r w:rsidRPr="00AC116E">
        <w:rPr>
          <w:rFonts w:cstheme="minorHAnsi"/>
        </w:rPr>
        <w:t xml:space="preserve">onnecting </w:t>
      </w:r>
      <w:r>
        <w:rPr>
          <w:rFonts w:cstheme="minorHAnsi"/>
        </w:rPr>
        <w:t>and f</w:t>
      </w:r>
      <w:r w:rsidR="00B35B1C">
        <w:rPr>
          <w:rFonts w:cstheme="minorHAnsi"/>
        </w:rPr>
        <w:t xml:space="preserve">acilitating </w:t>
      </w:r>
      <w:r w:rsidR="0083266B" w:rsidRPr="0083266B">
        <w:rPr>
          <w:rFonts w:cstheme="minorHAnsi"/>
        </w:rPr>
        <w:t xml:space="preserve">coordination among existing </w:t>
      </w:r>
      <w:r w:rsidRPr="00AC116E">
        <w:rPr>
          <w:rFonts w:cstheme="minorHAnsi"/>
        </w:rPr>
        <w:t>biodiversity knowledge hubs</w:t>
      </w:r>
      <w:r w:rsidR="00D26517">
        <w:rPr>
          <w:rFonts w:cstheme="minorHAnsi"/>
        </w:rPr>
        <w:t xml:space="preserve">, </w:t>
      </w:r>
      <w:r w:rsidR="00D178B5">
        <w:rPr>
          <w:rFonts w:cstheme="minorHAnsi"/>
        </w:rPr>
        <w:t>networks</w:t>
      </w:r>
      <w:r w:rsidR="001041C9" w:rsidRPr="001041C9">
        <w:t xml:space="preserve"> </w:t>
      </w:r>
      <w:r w:rsidR="0099614D">
        <w:t xml:space="preserve">of </w:t>
      </w:r>
      <w:r w:rsidR="001041C9" w:rsidRPr="001041C9">
        <w:rPr>
          <w:rFonts w:cstheme="minorHAnsi"/>
        </w:rPr>
        <w:t>knowledge experts and practitioners</w:t>
      </w:r>
      <w:r w:rsidR="00D178B5">
        <w:rPr>
          <w:rFonts w:cstheme="minorHAnsi"/>
        </w:rPr>
        <w:t xml:space="preserve">, </w:t>
      </w:r>
      <w:r>
        <w:rPr>
          <w:rFonts w:cstheme="minorHAnsi"/>
        </w:rPr>
        <w:t xml:space="preserve">information and </w:t>
      </w:r>
      <w:r w:rsidRPr="00AC116E">
        <w:rPr>
          <w:rFonts w:cstheme="minorHAnsi"/>
        </w:rPr>
        <w:t>data providers</w:t>
      </w:r>
      <w:r w:rsidR="00D26517">
        <w:rPr>
          <w:rFonts w:cstheme="minorHAnsi"/>
        </w:rPr>
        <w:t>,</w:t>
      </w:r>
      <w:r w:rsidRPr="00AC116E">
        <w:rPr>
          <w:rFonts w:cstheme="minorHAnsi"/>
        </w:rPr>
        <w:t xml:space="preserve"> </w:t>
      </w:r>
      <w:r w:rsidR="00D26517">
        <w:rPr>
          <w:rFonts w:cstheme="minorHAnsi"/>
        </w:rPr>
        <w:t>and</w:t>
      </w:r>
      <w:r w:rsidR="00D66B45">
        <w:rPr>
          <w:rFonts w:cstheme="minorHAnsi"/>
        </w:rPr>
        <w:t xml:space="preserve"> </w:t>
      </w:r>
      <w:r w:rsidR="009545B8">
        <w:rPr>
          <w:rFonts w:cstheme="minorHAnsi"/>
        </w:rPr>
        <w:t>relevant communities of practice</w:t>
      </w:r>
      <w:r w:rsidR="001367AC" w:rsidRPr="001367AC">
        <w:rPr>
          <w:rFonts w:cstheme="minorHAnsi"/>
        </w:rPr>
        <w:t xml:space="preserve">, including through promoting exchange and alignment between </w:t>
      </w:r>
      <w:r w:rsidR="002432D3">
        <w:rPr>
          <w:rFonts w:cstheme="minorHAnsi"/>
        </w:rPr>
        <w:t>governments</w:t>
      </w:r>
      <w:r w:rsidR="001367AC" w:rsidRPr="001367AC">
        <w:rPr>
          <w:rFonts w:cstheme="minorHAnsi"/>
        </w:rPr>
        <w:t xml:space="preserve"> and</w:t>
      </w:r>
      <w:r w:rsidR="00153E5C">
        <w:rPr>
          <w:rFonts w:cstheme="minorHAnsi"/>
        </w:rPr>
        <w:t xml:space="preserve"> relevant </w:t>
      </w:r>
      <w:r w:rsidR="002432D3">
        <w:rPr>
          <w:rFonts w:cstheme="minorHAnsi"/>
        </w:rPr>
        <w:t>non-state actor</w:t>
      </w:r>
      <w:r w:rsidR="00153E5C">
        <w:rPr>
          <w:rFonts w:cstheme="minorHAnsi"/>
        </w:rPr>
        <w:t>s</w:t>
      </w:r>
      <w:r w:rsidR="009545B8">
        <w:rPr>
          <w:rFonts w:cstheme="minorHAnsi"/>
        </w:rPr>
        <w:t>.</w:t>
      </w:r>
    </w:p>
    <w:p w14:paraId="4D978487" w14:textId="77777777" w:rsidR="00B324C0" w:rsidRPr="00400E68" w:rsidRDefault="00B324C0" w:rsidP="00400E68">
      <w:pPr>
        <w:pStyle w:val="ListParagraph"/>
        <w:rPr>
          <w:rFonts w:cstheme="minorHAnsi"/>
        </w:rPr>
      </w:pPr>
    </w:p>
    <w:p w14:paraId="369357AE" w14:textId="5DE3DDE7" w:rsidR="00B324C0" w:rsidRDefault="00643B87" w:rsidP="00A059C4">
      <w:pPr>
        <w:pStyle w:val="ListParagraph"/>
        <w:numPr>
          <w:ilvl w:val="0"/>
          <w:numId w:val="5"/>
        </w:numPr>
        <w:autoSpaceDE w:val="0"/>
        <w:autoSpaceDN w:val="0"/>
        <w:adjustRightInd w:val="0"/>
        <w:spacing w:after="0" w:line="240" w:lineRule="auto"/>
        <w:ind w:left="360"/>
        <w:jc w:val="both"/>
        <w:rPr>
          <w:rFonts w:cstheme="minorHAnsi"/>
        </w:rPr>
      </w:pPr>
      <w:r>
        <w:rPr>
          <w:rFonts w:cstheme="minorHAnsi"/>
        </w:rPr>
        <w:t>Collaborating with a</w:t>
      </w:r>
      <w:r w:rsidR="00CE4842">
        <w:rPr>
          <w:rFonts w:cstheme="minorHAnsi"/>
        </w:rPr>
        <w:t xml:space="preserve">nd </w:t>
      </w:r>
      <w:r w:rsidR="00CF3C6E">
        <w:rPr>
          <w:rFonts w:cstheme="minorHAnsi"/>
        </w:rPr>
        <w:t xml:space="preserve">supporting </w:t>
      </w:r>
      <w:r w:rsidR="00293465">
        <w:rPr>
          <w:rFonts w:cstheme="minorHAnsi"/>
        </w:rPr>
        <w:t xml:space="preserve">relevant knowledge management initiatives, such </w:t>
      </w:r>
      <w:r w:rsidR="008C588E">
        <w:rPr>
          <w:rFonts w:cstheme="minorHAnsi"/>
        </w:rPr>
        <w:t xml:space="preserve">as </w:t>
      </w:r>
      <w:r w:rsidR="00293465">
        <w:rPr>
          <w:rFonts w:cstheme="minorHAnsi"/>
        </w:rPr>
        <w:t xml:space="preserve">the </w:t>
      </w:r>
      <w:r w:rsidR="000F225E">
        <w:rPr>
          <w:rFonts w:cstheme="minorHAnsi"/>
        </w:rPr>
        <w:t>Knowledge Management for Biodiversity (KM4B</w:t>
      </w:r>
      <w:r w:rsidR="005D0282">
        <w:rPr>
          <w:rFonts w:cstheme="minorHAnsi"/>
        </w:rPr>
        <w:t>) Initiative</w:t>
      </w:r>
      <w:r w:rsidR="000B1ECD">
        <w:rPr>
          <w:rFonts w:cstheme="minorHAnsi"/>
        </w:rPr>
        <w:t xml:space="preserve"> </w:t>
      </w:r>
      <w:r w:rsidR="00C476A7">
        <w:rPr>
          <w:rFonts w:cstheme="minorHAnsi"/>
        </w:rPr>
        <w:t>and</w:t>
      </w:r>
      <w:r w:rsidR="005D750C">
        <w:rPr>
          <w:rFonts w:cstheme="minorHAnsi"/>
        </w:rPr>
        <w:t xml:space="preserve"> </w:t>
      </w:r>
      <w:r w:rsidR="005D0282">
        <w:rPr>
          <w:rFonts w:cstheme="minorHAnsi"/>
        </w:rPr>
        <w:t>the NBSAP Accelerator Partnership</w:t>
      </w:r>
      <w:r w:rsidR="00C476A7">
        <w:rPr>
          <w:rFonts w:cstheme="minorHAnsi"/>
        </w:rPr>
        <w:t>,</w:t>
      </w:r>
      <w:r w:rsidR="00F15D41">
        <w:rPr>
          <w:rFonts w:cstheme="minorHAnsi"/>
        </w:rPr>
        <w:t xml:space="preserve"> </w:t>
      </w:r>
      <w:proofErr w:type="gramStart"/>
      <w:r w:rsidR="00F15D41">
        <w:rPr>
          <w:rFonts w:cstheme="minorHAnsi"/>
        </w:rPr>
        <w:t xml:space="preserve">to </w:t>
      </w:r>
      <w:r w:rsidR="005D0282">
        <w:rPr>
          <w:rFonts w:cstheme="minorHAnsi"/>
        </w:rPr>
        <w:t xml:space="preserve"> </w:t>
      </w:r>
      <w:r w:rsidR="00CD00B5">
        <w:rPr>
          <w:rFonts w:cstheme="minorHAnsi"/>
        </w:rPr>
        <w:t>enable</w:t>
      </w:r>
      <w:proofErr w:type="gramEnd"/>
      <w:r w:rsidR="00CD00B5">
        <w:rPr>
          <w:rFonts w:cstheme="minorHAnsi"/>
        </w:rPr>
        <w:t xml:space="preserve"> </w:t>
      </w:r>
      <w:r w:rsidR="000643E8">
        <w:rPr>
          <w:rFonts w:cstheme="minorHAnsi"/>
        </w:rPr>
        <w:t xml:space="preserve">Parties </w:t>
      </w:r>
      <w:r w:rsidR="0053006F">
        <w:rPr>
          <w:rFonts w:cstheme="minorHAnsi"/>
        </w:rPr>
        <w:t xml:space="preserve">to </w:t>
      </w:r>
      <w:r w:rsidR="00325D67">
        <w:rPr>
          <w:rFonts w:cstheme="minorHAnsi"/>
        </w:rPr>
        <w:t>identify</w:t>
      </w:r>
      <w:r w:rsidR="0053006F">
        <w:rPr>
          <w:rFonts w:cstheme="minorHAnsi"/>
        </w:rPr>
        <w:t xml:space="preserve"> the</w:t>
      </w:r>
      <w:r w:rsidR="00E80205">
        <w:rPr>
          <w:rFonts w:cstheme="minorHAnsi"/>
        </w:rPr>
        <w:t>ir</w:t>
      </w:r>
      <w:r w:rsidR="0053006F">
        <w:rPr>
          <w:rFonts w:cstheme="minorHAnsi"/>
        </w:rPr>
        <w:t xml:space="preserve"> </w:t>
      </w:r>
      <w:r w:rsidR="00325D67">
        <w:rPr>
          <w:rFonts w:cstheme="minorHAnsi"/>
        </w:rPr>
        <w:t>knowledge gaps and needs</w:t>
      </w:r>
      <w:r w:rsidR="00F8625B">
        <w:rPr>
          <w:rFonts w:cstheme="minorHAnsi"/>
        </w:rPr>
        <w:t>,</w:t>
      </w:r>
      <w:r w:rsidR="007B340D">
        <w:rPr>
          <w:rFonts w:cstheme="minorHAnsi"/>
        </w:rPr>
        <w:t xml:space="preserve"> </w:t>
      </w:r>
      <w:r w:rsidR="00397275">
        <w:rPr>
          <w:rFonts w:cstheme="minorHAnsi"/>
        </w:rPr>
        <w:t>co-create</w:t>
      </w:r>
      <w:r w:rsidR="00F8625B">
        <w:rPr>
          <w:rFonts w:cstheme="minorHAnsi"/>
        </w:rPr>
        <w:t xml:space="preserve"> </w:t>
      </w:r>
      <w:r w:rsidR="007B340D">
        <w:rPr>
          <w:rFonts w:cstheme="minorHAnsi"/>
        </w:rPr>
        <w:t>solutions</w:t>
      </w:r>
      <w:r w:rsidR="004E0752">
        <w:rPr>
          <w:rFonts w:cstheme="minorHAnsi"/>
        </w:rPr>
        <w:t>,</w:t>
      </w:r>
      <w:r w:rsidR="00F8625B">
        <w:rPr>
          <w:rFonts w:cstheme="minorHAnsi"/>
        </w:rPr>
        <w:t xml:space="preserve"> </w:t>
      </w:r>
      <w:r w:rsidR="00397275">
        <w:rPr>
          <w:rFonts w:cstheme="minorHAnsi"/>
        </w:rPr>
        <w:t xml:space="preserve">articulate </w:t>
      </w:r>
      <w:r w:rsidR="00441E30">
        <w:rPr>
          <w:rFonts w:cstheme="minorHAnsi"/>
        </w:rPr>
        <w:t>national b</w:t>
      </w:r>
      <w:r w:rsidR="00F8625B" w:rsidRPr="00F8625B">
        <w:rPr>
          <w:rFonts w:cstheme="minorHAnsi"/>
        </w:rPr>
        <w:t xml:space="preserve">iodiversity </w:t>
      </w:r>
      <w:r w:rsidR="00441E30">
        <w:rPr>
          <w:rFonts w:cstheme="minorHAnsi"/>
        </w:rPr>
        <w:t>k</w:t>
      </w:r>
      <w:r w:rsidR="00F8625B" w:rsidRPr="00F8625B">
        <w:rPr>
          <w:rFonts w:cstheme="minorHAnsi"/>
        </w:rPr>
        <w:t xml:space="preserve">nowledge </w:t>
      </w:r>
      <w:r w:rsidR="00441E30">
        <w:rPr>
          <w:rFonts w:cstheme="minorHAnsi"/>
        </w:rPr>
        <w:t>a</w:t>
      </w:r>
      <w:r w:rsidR="00F8625B" w:rsidRPr="00F8625B">
        <w:rPr>
          <w:rFonts w:cstheme="minorHAnsi"/>
        </w:rPr>
        <w:t xml:space="preserve">ction </w:t>
      </w:r>
      <w:r w:rsidR="00441E30">
        <w:rPr>
          <w:rFonts w:cstheme="minorHAnsi"/>
        </w:rPr>
        <w:t>a</w:t>
      </w:r>
      <w:r w:rsidR="00F8625B" w:rsidRPr="00F8625B">
        <w:rPr>
          <w:rFonts w:cstheme="minorHAnsi"/>
        </w:rPr>
        <w:t>genda</w:t>
      </w:r>
      <w:r w:rsidR="001B16FE">
        <w:rPr>
          <w:rFonts w:cstheme="minorHAnsi"/>
        </w:rPr>
        <w:t>s</w:t>
      </w:r>
      <w:r w:rsidR="004E0752">
        <w:rPr>
          <w:rFonts w:cstheme="minorHAnsi"/>
        </w:rPr>
        <w:t xml:space="preserve"> and</w:t>
      </w:r>
      <w:r w:rsidR="00134AA7">
        <w:rPr>
          <w:rFonts w:cstheme="minorHAnsi"/>
        </w:rPr>
        <w:t xml:space="preserve"> develop </w:t>
      </w:r>
      <w:proofErr w:type="spellStart"/>
      <w:r w:rsidR="00D479A9">
        <w:rPr>
          <w:rFonts w:cstheme="minorHAnsi"/>
        </w:rPr>
        <w:t>programmes</w:t>
      </w:r>
      <w:proofErr w:type="spellEnd"/>
      <w:r w:rsidR="00134AA7">
        <w:rPr>
          <w:rFonts w:cstheme="minorHAnsi"/>
        </w:rPr>
        <w:t xml:space="preserve"> for their implementation</w:t>
      </w:r>
      <w:r w:rsidR="001B16FE">
        <w:rPr>
          <w:rFonts w:cstheme="minorHAnsi"/>
        </w:rPr>
        <w:t>.</w:t>
      </w:r>
      <w:r w:rsidR="001657E7">
        <w:rPr>
          <w:rFonts w:cstheme="minorHAnsi"/>
        </w:rPr>
        <w:t xml:space="preserve"> </w:t>
      </w:r>
      <w:r w:rsidR="000D4ECF">
        <w:rPr>
          <w:rFonts w:cstheme="minorHAnsi"/>
        </w:rPr>
        <w:t xml:space="preserve"> </w:t>
      </w:r>
    </w:p>
    <w:p w14:paraId="791C54A1" w14:textId="77777777" w:rsidR="006759EE" w:rsidRPr="0028115C" w:rsidRDefault="006759EE" w:rsidP="0028115C">
      <w:pPr>
        <w:rPr>
          <w:rFonts w:cstheme="minorHAnsi"/>
        </w:rPr>
      </w:pPr>
    </w:p>
    <w:p w14:paraId="2D7A7533" w14:textId="52EE62B5" w:rsidR="00E24B92" w:rsidRPr="006759EE" w:rsidRDefault="006759EE" w:rsidP="00C73266">
      <w:pPr>
        <w:rPr>
          <w:rFonts w:cstheme="minorHAnsi"/>
          <w:b/>
          <w:bCs/>
          <w:lang w:val="en-GB"/>
        </w:rPr>
      </w:pPr>
      <w:r w:rsidRPr="006759EE">
        <w:rPr>
          <w:rFonts w:cstheme="minorHAnsi"/>
          <w:b/>
          <w:bCs/>
          <w:lang w:val="en-GB"/>
        </w:rPr>
        <w:t>SIGNATORIES</w:t>
      </w:r>
    </w:p>
    <w:tbl>
      <w:tblPr>
        <w:tblStyle w:val="TableGrid"/>
        <w:tblW w:w="9360" w:type="dxa"/>
        <w:tblInd w:w="85" w:type="dxa"/>
        <w:tblLook w:val="04A0" w:firstRow="1" w:lastRow="0" w:firstColumn="1" w:lastColumn="0" w:noHBand="0" w:noVBand="1"/>
      </w:tblPr>
      <w:tblGrid>
        <w:gridCol w:w="5040"/>
        <w:gridCol w:w="2520"/>
        <w:gridCol w:w="1800"/>
      </w:tblGrid>
      <w:tr w:rsidR="00BF1353" w14:paraId="3711D174" w14:textId="77777777" w:rsidTr="00BF44C1">
        <w:tc>
          <w:tcPr>
            <w:tcW w:w="5040" w:type="dxa"/>
          </w:tcPr>
          <w:p w14:paraId="681E0BBD" w14:textId="79393672" w:rsidR="00BF1353" w:rsidRPr="006759EE" w:rsidRDefault="00BF1353" w:rsidP="006979D3">
            <w:pPr>
              <w:spacing w:before="120" w:after="120"/>
              <w:rPr>
                <w:rFonts w:cstheme="minorHAnsi"/>
                <w:b/>
                <w:bCs/>
                <w:lang w:val="en-GB"/>
              </w:rPr>
            </w:pPr>
            <w:r w:rsidRPr="006759EE">
              <w:rPr>
                <w:rFonts w:cstheme="minorHAnsi"/>
                <w:b/>
                <w:bCs/>
                <w:lang w:val="en-GB"/>
              </w:rPr>
              <w:t>Name and Party /Organisation</w:t>
            </w:r>
          </w:p>
        </w:tc>
        <w:tc>
          <w:tcPr>
            <w:tcW w:w="2520" w:type="dxa"/>
          </w:tcPr>
          <w:p w14:paraId="63B52EDE" w14:textId="6CCDA61D" w:rsidR="00BF1353" w:rsidRPr="006759EE" w:rsidRDefault="00BF1353" w:rsidP="006979D3">
            <w:pPr>
              <w:spacing w:before="120" w:after="120"/>
              <w:rPr>
                <w:rFonts w:cstheme="minorHAnsi"/>
                <w:b/>
                <w:bCs/>
                <w:lang w:val="en-GB"/>
              </w:rPr>
            </w:pPr>
            <w:r w:rsidRPr="006759EE">
              <w:rPr>
                <w:rFonts w:cstheme="minorHAnsi"/>
                <w:b/>
                <w:bCs/>
                <w:lang w:val="en-GB"/>
              </w:rPr>
              <w:t xml:space="preserve">Signature </w:t>
            </w:r>
          </w:p>
        </w:tc>
        <w:tc>
          <w:tcPr>
            <w:tcW w:w="1800" w:type="dxa"/>
          </w:tcPr>
          <w:p w14:paraId="38D3F95A" w14:textId="1036D82B" w:rsidR="00BF1353" w:rsidRPr="006759EE" w:rsidRDefault="00BF1353" w:rsidP="006979D3">
            <w:pPr>
              <w:spacing w:before="120" w:after="120"/>
              <w:rPr>
                <w:rFonts w:cstheme="minorHAnsi"/>
                <w:b/>
                <w:bCs/>
                <w:lang w:val="en-GB"/>
              </w:rPr>
            </w:pPr>
            <w:r w:rsidRPr="006759EE">
              <w:rPr>
                <w:rFonts w:cstheme="minorHAnsi"/>
                <w:b/>
                <w:bCs/>
                <w:lang w:val="en-GB"/>
              </w:rPr>
              <w:t>Date</w:t>
            </w:r>
          </w:p>
        </w:tc>
      </w:tr>
      <w:tr w:rsidR="00BF1353" w14:paraId="4DB487F0" w14:textId="77777777" w:rsidTr="00BF44C1">
        <w:tc>
          <w:tcPr>
            <w:tcW w:w="5040" w:type="dxa"/>
          </w:tcPr>
          <w:p w14:paraId="49BD5272" w14:textId="77777777" w:rsidR="00140C90" w:rsidRDefault="00140C90" w:rsidP="00140C90">
            <w:pPr>
              <w:rPr>
                <w:rFonts w:cstheme="minorHAnsi"/>
                <w:lang w:val="en-GB"/>
              </w:rPr>
            </w:pPr>
            <w:proofErr w:type="spellStart"/>
            <w:r>
              <w:rPr>
                <w:rFonts w:cstheme="minorHAnsi"/>
                <w:lang w:val="en-GB"/>
              </w:rPr>
              <w:t>Virginijus</w:t>
            </w:r>
            <w:proofErr w:type="spellEnd"/>
            <w:r>
              <w:rPr>
                <w:rFonts w:cstheme="minorHAnsi"/>
                <w:lang w:val="en-GB"/>
              </w:rPr>
              <w:t xml:space="preserve"> </w:t>
            </w:r>
            <w:proofErr w:type="spellStart"/>
            <w:r>
              <w:rPr>
                <w:rFonts w:cstheme="minorHAnsi"/>
                <w:lang w:val="en-GB"/>
              </w:rPr>
              <w:t>Sinkevičius</w:t>
            </w:r>
            <w:proofErr w:type="spellEnd"/>
          </w:p>
          <w:p w14:paraId="7F10BAC0" w14:textId="77777777" w:rsidR="00140C90" w:rsidRDefault="00140C90" w:rsidP="00140C90">
            <w:pPr>
              <w:rPr>
                <w:rFonts w:cstheme="minorHAnsi"/>
                <w:lang w:val="en-GB"/>
              </w:rPr>
            </w:pPr>
            <w:r>
              <w:rPr>
                <w:rFonts w:cstheme="minorHAnsi"/>
                <w:lang w:val="en-GB"/>
              </w:rPr>
              <w:t>Commissioner for Environment, Oceans and Fisheries</w:t>
            </w:r>
          </w:p>
          <w:p w14:paraId="659F04EC" w14:textId="37E45C36" w:rsidR="00C55BA5" w:rsidRDefault="00140C90" w:rsidP="002C365E">
            <w:pPr>
              <w:rPr>
                <w:rFonts w:cstheme="minorHAnsi"/>
                <w:lang w:val="en-GB"/>
              </w:rPr>
            </w:pPr>
            <w:r>
              <w:rPr>
                <w:rFonts w:cstheme="minorHAnsi"/>
                <w:lang w:val="en-GB"/>
              </w:rPr>
              <w:t xml:space="preserve">European </w:t>
            </w:r>
            <w:r w:rsidR="002C365E">
              <w:rPr>
                <w:rFonts w:cstheme="minorHAnsi"/>
                <w:lang w:val="en-GB"/>
              </w:rPr>
              <w:t>Union</w:t>
            </w:r>
          </w:p>
        </w:tc>
        <w:tc>
          <w:tcPr>
            <w:tcW w:w="2520" w:type="dxa"/>
          </w:tcPr>
          <w:p w14:paraId="208CB40B" w14:textId="77777777" w:rsidR="00BF1353" w:rsidRDefault="00BF1353" w:rsidP="00620308">
            <w:pPr>
              <w:rPr>
                <w:rFonts w:cstheme="minorHAnsi"/>
                <w:lang w:val="en-GB"/>
              </w:rPr>
            </w:pPr>
          </w:p>
        </w:tc>
        <w:tc>
          <w:tcPr>
            <w:tcW w:w="1800" w:type="dxa"/>
          </w:tcPr>
          <w:p w14:paraId="50E3C976" w14:textId="77777777" w:rsidR="00BF1353" w:rsidRDefault="00BF1353" w:rsidP="00620308">
            <w:pPr>
              <w:rPr>
                <w:rFonts w:cstheme="minorHAnsi"/>
                <w:lang w:val="en-GB"/>
              </w:rPr>
            </w:pPr>
          </w:p>
        </w:tc>
      </w:tr>
      <w:tr w:rsidR="00BF1353" w14:paraId="6F20CC16" w14:textId="77777777" w:rsidTr="00BF44C1">
        <w:tc>
          <w:tcPr>
            <w:tcW w:w="5040" w:type="dxa"/>
          </w:tcPr>
          <w:p w14:paraId="586355B2" w14:textId="77777777" w:rsidR="00BF1353" w:rsidRDefault="00BF1353" w:rsidP="00620308">
            <w:pPr>
              <w:rPr>
                <w:rFonts w:cstheme="minorHAnsi"/>
                <w:lang w:val="en-GB"/>
              </w:rPr>
            </w:pPr>
          </w:p>
          <w:p w14:paraId="41567CED" w14:textId="185A39AD" w:rsidR="00C55BA5" w:rsidRDefault="00C55BA5" w:rsidP="00620308">
            <w:pPr>
              <w:rPr>
                <w:rFonts w:cstheme="minorHAnsi"/>
                <w:lang w:val="en-GB"/>
              </w:rPr>
            </w:pPr>
          </w:p>
        </w:tc>
        <w:tc>
          <w:tcPr>
            <w:tcW w:w="2520" w:type="dxa"/>
          </w:tcPr>
          <w:p w14:paraId="2E03607F" w14:textId="77777777" w:rsidR="00BF1353" w:rsidRDefault="00BF1353" w:rsidP="00620308">
            <w:pPr>
              <w:rPr>
                <w:rFonts w:cstheme="minorHAnsi"/>
                <w:lang w:val="en-GB"/>
              </w:rPr>
            </w:pPr>
          </w:p>
        </w:tc>
        <w:tc>
          <w:tcPr>
            <w:tcW w:w="1800" w:type="dxa"/>
          </w:tcPr>
          <w:p w14:paraId="5299BE27" w14:textId="77777777" w:rsidR="00BF1353" w:rsidRDefault="00BF1353" w:rsidP="00620308">
            <w:pPr>
              <w:rPr>
                <w:rFonts w:cstheme="minorHAnsi"/>
                <w:lang w:val="en-GB"/>
              </w:rPr>
            </w:pPr>
          </w:p>
        </w:tc>
      </w:tr>
      <w:tr w:rsidR="00BF1353" w14:paraId="1899C358" w14:textId="77777777" w:rsidTr="00BF44C1">
        <w:tc>
          <w:tcPr>
            <w:tcW w:w="5040" w:type="dxa"/>
          </w:tcPr>
          <w:p w14:paraId="011DE380" w14:textId="77777777" w:rsidR="00BF1353" w:rsidRDefault="00BF1353" w:rsidP="00620308">
            <w:pPr>
              <w:rPr>
                <w:rFonts w:cstheme="minorHAnsi"/>
                <w:lang w:val="en-GB"/>
              </w:rPr>
            </w:pPr>
          </w:p>
          <w:p w14:paraId="338B7894" w14:textId="75DB822D" w:rsidR="00C55BA5" w:rsidRDefault="00C55BA5" w:rsidP="00620308">
            <w:pPr>
              <w:rPr>
                <w:rFonts w:cstheme="minorHAnsi"/>
                <w:lang w:val="en-GB"/>
              </w:rPr>
            </w:pPr>
          </w:p>
        </w:tc>
        <w:tc>
          <w:tcPr>
            <w:tcW w:w="2520" w:type="dxa"/>
          </w:tcPr>
          <w:p w14:paraId="089D87C8" w14:textId="77777777" w:rsidR="00BF1353" w:rsidRDefault="00BF1353" w:rsidP="00620308">
            <w:pPr>
              <w:rPr>
                <w:rFonts w:cstheme="minorHAnsi"/>
                <w:lang w:val="en-GB"/>
              </w:rPr>
            </w:pPr>
          </w:p>
        </w:tc>
        <w:tc>
          <w:tcPr>
            <w:tcW w:w="1800" w:type="dxa"/>
          </w:tcPr>
          <w:p w14:paraId="1E6EB81C" w14:textId="77777777" w:rsidR="00BF1353" w:rsidRDefault="00BF1353" w:rsidP="00620308">
            <w:pPr>
              <w:rPr>
                <w:rFonts w:cstheme="minorHAnsi"/>
                <w:lang w:val="en-GB"/>
              </w:rPr>
            </w:pPr>
          </w:p>
        </w:tc>
      </w:tr>
      <w:tr w:rsidR="00BF1353" w14:paraId="7E4E0A3A" w14:textId="77777777" w:rsidTr="00BF44C1">
        <w:tc>
          <w:tcPr>
            <w:tcW w:w="5040" w:type="dxa"/>
          </w:tcPr>
          <w:p w14:paraId="7DCB510B" w14:textId="77777777" w:rsidR="00BF1353" w:rsidRDefault="00BF1353" w:rsidP="00620308">
            <w:pPr>
              <w:rPr>
                <w:rFonts w:cstheme="minorHAnsi"/>
                <w:lang w:val="en-GB"/>
              </w:rPr>
            </w:pPr>
          </w:p>
          <w:p w14:paraId="56575911" w14:textId="72AD4F62" w:rsidR="00C55BA5" w:rsidRDefault="00C55BA5" w:rsidP="00620308">
            <w:pPr>
              <w:rPr>
                <w:rFonts w:cstheme="minorHAnsi"/>
                <w:lang w:val="en-GB"/>
              </w:rPr>
            </w:pPr>
          </w:p>
        </w:tc>
        <w:tc>
          <w:tcPr>
            <w:tcW w:w="2520" w:type="dxa"/>
          </w:tcPr>
          <w:p w14:paraId="7000B611" w14:textId="77777777" w:rsidR="00BF1353" w:rsidRDefault="00BF1353" w:rsidP="00620308">
            <w:pPr>
              <w:rPr>
                <w:rFonts w:cstheme="minorHAnsi"/>
                <w:lang w:val="en-GB"/>
              </w:rPr>
            </w:pPr>
          </w:p>
        </w:tc>
        <w:tc>
          <w:tcPr>
            <w:tcW w:w="1800" w:type="dxa"/>
          </w:tcPr>
          <w:p w14:paraId="6655A2A9" w14:textId="77777777" w:rsidR="00BF1353" w:rsidRDefault="00BF1353" w:rsidP="00620308">
            <w:pPr>
              <w:rPr>
                <w:rFonts w:cstheme="minorHAnsi"/>
                <w:lang w:val="en-GB"/>
              </w:rPr>
            </w:pPr>
          </w:p>
        </w:tc>
      </w:tr>
      <w:tr w:rsidR="00BF1353" w14:paraId="778EC9D5" w14:textId="77777777" w:rsidTr="00BF44C1">
        <w:tc>
          <w:tcPr>
            <w:tcW w:w="5040" w:type="dxa"/>
          </w:tcPr>
          <w:p w14:paraId="6AB3DAAF" w14:textId="77777777" w:rsidR="00BF1353" w:rsidRDefault="00BF1353" w:rsidP="00620308">
            <w:pPr>
              <w:rPr>
                <w:rFonts w:cstheme="minorHAnsi"/>
                <w:lang w:val="en-GB"/>
              </w:rPr>
            </w:pPr>
          </w:p>
          <w:p w14:paraId="41FE3205" w14:textId="7BF114B2" w:rsidR="00C55BA5" w:rsidRDefault="00C55BA5" w:rsidP="00620308">
            <w:pPr>
              <w:rPr>
                <w:rFonts w:cstheme="minorHAnsi"/>
                <w:lang w:val="en-GB"/>
              </w:rPr>
            </w:pPr>
          </w:p>
        </w:tc>
        <w:tc>
          <w:tcPr>
            <w:tcW w:w="2520" w:type="dxa"/>
          </w:tcPr>
          <w:p w14:paraId="4FD1D410" w14:textId="77777777" w:rsidR="00BF1353" w:rsidRDefault="00BF1353" w:rsidP="00620308">
            <w:pPr>
              <w:rPr>
                <w:rFonts w:cstheme="minorHAnsi"/>
                <w:lang w:val="en-GB"/>
              </w:rPr>
            </w:pPr>
          </w:p>
        </w:tc>
        <w:tc>
          <w:tcPr>
            <w:tcW w:w="1800" w:type="dxa"/>
          </w:tcPr>
          <w:p w14:paraId="3FC15962" w14:textId="77777777" w:rsidR="00BF1353" w:rsidRDefault="00BF1353" w:rsidP="00620308">
            <w:pPr>
              <w:rPr>
                <w:rFonts w:cstheme="minorHAnsi"/>
                <w:lang w:val="en-GB"/>
              </w:rPr>
            </w:pPr>
          </w:p>
        </w:tc>
      </w:tr>
      <w:tr w:rsidR="00BF1353" w14:paraId="3582100A" w14:textId="77777777" w:rsidTr="00BF44C1">
        <w:tc>
          <w:tcPr>
            <w:tcW w:w="5040" w:type="dxa"/>
          </w:tcPr>
          <w:p w14:paraId="002B016B" w14:textId="77777777" w:rsidR="00BF1353" w:rsidRDefault="00BF1353" w:rsidP="00620308">
            <w:pPr>
              <w:rPr>
                <w:rFonts w:cstheme="minorHAnsi"/>
                <w:lang w:val="en-GB"/>
              </w:rPr>
            </w:pPr>
          </w:p>
          <w:p w14:paraId="598DFE2C" w14:textId="10D96CAE" w:rsidR="00C55BA5" w:rsidRDefault="00C55BA5" w:rsidP="00620308">
            <w:pPr>
              <w:rPr>
                <w:rFonts w:cstheme="minorHAnsi"/>
                <w:lang w:val="en-GB"/>
              </w:rPr>
            </w:pPr>
          </w:p>
        </w:tc>
        <w:tc>
          <w:tcPr>
            <w:tcW w:w="2520" w:type="dxa"/>
          </w:tcPr>
          <w:p w14:paraId="375CCCBB" w14:textId="77777777" w:rsidR="00BF1353" w:rsidRDefault="00BF1353" w:rsidP="00620308">
            <w:pPr>
              <w:rPr>
                <w:rFonts w:cstheme="minorHAnsi"/>
                <w:lang w:val="en-GB"/>
              </w:rPr>
            </w:pPr>
          </w:p>
        </w:tc>
        <w:tc>
          <w:tcPr>
            <w:tcW w:w="1800" w:type="dxa"/>
          </w:tcPr>
          <w:p w14:paraId="7E26E73D" w14:textId="77777777" w:rsidR="00BF1353" w:rsidRDefault="00BF1353" w:rsidP="00620308">
            <w:pPr>
              <w:rPr>
                <w:rFonts w:cstheme="minorHAnsi"/>
                <w:lang w:val="en-GB"/>
              </w:rPr>
            </w:pPr>
          </w:p>
        </w:tc>
      </w:tr>
      <w:tr w:rsidR="00BF1353" w14:paraId="2E3B1D3D" w14:textId="77777777" w:rsidTr="00BF44C1">
        <w:tc>
          <w:tcPr>
            <w:tcW w:w="5040" w:type="dxa"/>
          </w:tcPr>
          <w:p w14:paraId="573890EC" w14:textId="77777777" w:rsidR="00BF1353" w:rsidRDefault="00BF1353" w:rsidP="00620308">
            <w:pPr>
              <w:rPr>
                <w:rFonts w:cstheme="minorHAnsi"/>
                <w:lang w:val="en-GB"/>
              </w:rPr>
            </w:pPr>
          </w:p>
          <w:p w14:paraId="7D0DD9B7" w14:textId="0CE20DD0" w:rsidR="00C55BA5" w:rsidRDefault="00C55BA5" w:rsidP="00620308">
            <w:pPr>
              <w:rPr>
                <w:rFonts w:cstheme="minorHAnsi"/>
                <w:lang w:val="en-GB"/>
              </w:rPr>
            </w:pPr>
          </w:p>
        </w:tc>
        <w:tc>
          <w:tcPr>
            <w:tcW w:w="2520" w:type="dxa"/>
          </w:tcPr>
          <w:p w14:paraId="17663758" w14:textId="77777777" w:rsidR="00BF1353" w:rsidRDefault="00BF1353" w:rsidP="00620308">
            <w:pPr>
              <w:rPr>
                <w:rFonts w:cstheme="minorHAnsi"/>
                <w:lang w:val="en-GB"/>
              </w:rPr>
            </w:pPr>
          </w:p>
        </w:tc>
        <w:tc>
          <w:tcPr>
            <w:tcW w:w="1800" w:type="dxa"/>
          </w:tcPr>
          <w:p w14:paraId="4765FA2B" w14:textId="77777777" w:rsidR="00BF1353" w:rsidRDefault="00BF1353" w:rsidP="00620308">
            <w:pPr>
              <w:rPr>
                <w:rFonts w:cstheme="minorHAnsi"/>
                <w:lang w:val="en-GB"/>
              </w:rPr>
            </w:pPr>
          </w:p>
        </w:tc>
      </w:tr>
      <w:tr w:rsidR="00BF1353" w14:paraId="117861DF" w14:textId="77777777" w:rsidTr="00BF44C1">
        <w:tc>
          <w:tcPr>
            <w:tcW w:w="5040" w:type="dxa"/>
          </w:tcPr>
          <w:p w14:paraId="50FF8E45" w14:textId="77777777" w:rsidR="00BF1353" w:rsidRDefault="00BF1353" w:rsidP="00620308">
            <w:pPr>
              <w:rPr>
                <w:rFonts w:cstheme="minorHAnsi"/>
                <w:lang w:val="en-GB"/>
              </w:rPr>
            </w:pPr>
          </w:p>
          <w:p w14:paraId="1C98884F" w14:textId="301C83F8" w:rsidR="00C55BA5" w:rsidRDefault="00C55BA5" w:rsidP="00620308">
            <w:pPr>
              <w:rPr>
                <w:rFonts w:cstheme="minorHAnsi"/>
                <w:lang w:val="en-GB"/>
              </w:rPr>
            </w:pPr>
          </w:p>
        </w:tc>
        <w:tc>
          <w:tcPr>
            <w:tcW w:w="2520" w:type="dxa"/>
          </w:tcPr>
          <w:p w14:paraId="22B1FB51" w14:textId="77777777" w:rsidR="00BF1353" w:rsidRDefault="00BF1353" w:rsidP="00620308">
            <w:pPr>
              <w:rPr>
                <w:rFonts w:cstheme="minorHAnsi"/>
                <w:lang w:val="en-GB"/>
              </w:rPr>
            </w:pPr>
          </w:p>
        </w:tc>
        <w:tc>
          <w:tcPr>
            <w:tcW w:w="1800" w:type="dxa"/>
          </w:tcPr>
          <w:p w14:paraId="21032A3E" w14:textId="77777777" w:rsidR="00BF1353" w:rsidRDefault="00BF1353" w:rsidP="00620308">
            <w:pPr>
              <w:rPr>
                <w:rFonts w:cstheme="minorHAnsi"/>
                <w:lang w:val="en-GB"/>
              </w:rPr>
            </w:pPr>
          </w:p>
        </w:tc>
      </w:tr>
      <w:tr w:rsidR="00BF1353" w14:paraId="32833C0B" w14:textId="77777777" w:rsidTr="00BF44C1">
        <w:tc>
          <w:tcPr>
            <w:tcW w:w="5040" w:type="dxa"/>
          </w:tcPr>
          <w:p w14:paraId="1ABCBE02" w14:textId="77777777" w:rsidR="00BF1353" w:rsidRDefault="00BF1353" w:rsidP="00620308">
            <w:pPr>
              <w:rPr>
                <w:rFonts w:cstheme="minorHAnsi"/>
                <w:lang w:val="en-GB"/>
              </w:rPr>
            </w:pPr>
          </w:p>
          <w:p w14:paraId="25348E36" w14:textId="7701CA59" w:rsidR="00C55BA5" w:rsidRDefault="00C55BA5" w:rsidP="00620308">
            <w:pPr>
              <w:rPr>
                <w:rFonts w:cstheme="minorHAnsi"/>
                <w:lang w:val="en-GB"/>
              </w:rPr>
            </w:pPr>
          </w:p>
        </w:tc>
        <w:tc>
          <w:tcPr>
            <w:tcW w:w="2520" w:type="dxa"/>
          </w:tcPr>
          <w:p w14:paraId="6C407E63" w14:textId="77777777" w:rsidR="00BF1353" w:rsidRDefault="00BF1353" w:rsidP="00620308">
            <w:pPr>
              <w:rPr>
                <w:rFonts w:cstheme="minorHAnsi"/>
                <w:lang w:val="en-GB"/>
              </w:rPr>
            </w:pPr>
          </w:p>
        </w:tc>
        <w:tc>
          <w:tcPr>
            <w:tcW w:w="1800" w:type="dxa"/>
          </w:tcPr>
          <w:p w14:paraId="013D94D4" w14:textId="77777777" w:rsidR="00BF1353" w:rsidRDefault="00BF1353" w:rsidP="00620308">
            <w:pPr>
              <w:rPr>
                <w:rFonts w:cstheme="minorHAnsi"/>
                <w:lang w:val="en-GB"/>
              </w:rPr>
            </w:pPr>
          </w:p>
        </w:tc>
      </w:tr>
      <w:tr w:rsidR="00BF1353" w14:paraId="6D691325" w14:textId="77777777" w:rsidTr="00BF44C1">
        <w:tc>
          <w:tcPr>
            <w:tcW w:w="5040" w:type="dxa"/>
          </w:tcPr>
          <w:p w14:paraId="308E92CB" w14:textId="77777777" w:rsidR="00BF1353" w:rsidRDefault="00BF1353" w:rsidP="00620308">
            <w:pPr>
              <w:rPr>
                <w:rFonts w:cstheme="minorHAnsi"/>
                <w:lang w:val="en-GB"/>
              </w:rPr>
            </w:pPr>
          </w:p>
          <w:p w14:paraId="6D276B11" w14:textId="10E15BE1" w:rsidR="00C55BA5" w:rsidRDefault="00C55BA5" w:rsidP="00620308">
            <w:pPr>
              <w:rPr>
                <w:rFonts w:cstheme="minorHAnsi"/>
                <w:lang w:val="en-GB"/>
              </w:rPr>
            </w:pPr>
          </w:p>
        </w:tc>
        <w:tc>
          <w:tcPr>
            <w:tcW w:w="2520" w:type="dxa"/>
          </w:tcPr>
          <w:p w14:paraId="1C435966" w14:textId="77777777" w:rsidR="00BF1353" w:rsidRDefault="00BF1353" w:rsidP="00620308">
            <w:pPr>
              <w:rPr>
                <w:rFonts w:cstheme="minorHAnsi"/>
                <w:lang w:val="en-GB"/>
              </w:rPr>
            </w:pPr>
          </w:p>
        </w:tc>
        <w:tc>
          <w:tcPr>
            <w:tcW w:w="1800" w:type="dxa"/>
          </w:tcPr>
          <w:p w14:paraId="5EC95906" w14:textId="77777777" w:rsidR="00BF1353" w:rsidRDefault="00BF1353" w:rsidP="00620308">
            <w:pPr>
              <w:rPr>
                <w:rFonts w:cstheme="minorHAnsi"/>
                <w:lang w:val="en-GB"/>
              </w:rPr>
            </w:pPr>
          </w:p>
        </w:tc>
      </w:tr>
    </w:tbl>
    <w:p w14:paraId="3A83A776" w14:textId="77777777" w:rsidR="00C73266" w:rsidRPr="0083266B" w:rsidRDefault="00C73266">
      <w:pPr>
        <w:rPr>
          <w:rFonts w:cstheme="minorHAnsi"/>
          <w:lang w:val="en-GB"/>
        </w:rPr>
      </w:pPr>
    </w:p>
    <w:sectPr w:rsidR="00C73266" w:rsidRPr="008326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0B138" w14:textId="77777777" w:rsidR="00DF7F81" w:rsidRDefault="00DF7F81" w:rsidP="00E24B92">
      <w:pPr>
        <w:spacing w:after="0" w:line="240" w:lineRule="auto"/>
      </w:pPr>
      <w:r>
        <w:separator/>
      </w:r>
    </w:p>
  </w:endnote>
  <w:endnote w:type="continuationSeparator" w:id="0">
    <w:p w14:paraId="02324A0D" w14:textId="77777777" w:rsidR="00DF7F81" w:rsidRDefault="00DF7F81" w:rsidP="00E24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25186" w14:textId="77777777" w:rsidR="00DF7F81" w:rsidRDefault="00DF7F81" w:rsidP="00E24B92">
      <w:pPr>
        <w:spacing w:after="0" w:line="240" w:lineRule="auto"/>
      </w:pPr>
      <w:r>
        <w:separator/>
      </w:r>
    </w:p>
  </w:footnote>
  <w:footnote w:type="continuationSeparator" w:id="0">
    <w:p w14:paraId="4D5D20D6" w14:textId="77777777" w:rsidR="00DF7F81" w:rsidRDefault="00DF7F81" w:rsidP="00E24B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68B4"/>
    <w:multiLevelType w:val="hybridMultilevel"/>
    <w:tmpl w:val="0548E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26093"/>
    <w:multiLevelType w:val="hybridMultilevel"/>
    <w:tmpl w:val="D08E96A0"/>
    <w:lvl w:ilvl="0" w:tplc="04090001">
      <w:start w:val="1"/>
      <w:numFmt w:val="bullet"/>
      <w:lvlText w:val=""/>
      <w:lvlJc w:val="left"/>
      <w:pPr>
        <w:ind w:left="360" w:hanging="360"/>
      </w:pPr>
      <w:rPr>
        <w:rFonts w:ascii="Symbol" w:hAnsi="Symbol" w:hint="default"/>
      </w:rPr>
    </w:lvl>
    <w:lvl w:ilvl="1" w:tplc="151E6D32">
      <w:numFmt w:val="bullet"/>
      <w:lvlText w:val="•"/>
      <w:lvlJc w:val="left"/>
      <w:pPr>
        <w:ind w:left="1080" w:hanging="360"/>
      </w:pPr>
      <w:rPr>
        <w:rFonts w:ascii="Calibri" w:eastAsiaTheme="minorEastAsia"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56245FA1"/>
    <w:multiLevelType w:val="multilevel"/>
    <w:tmpl w:val="C8E6C246"/>
    <w:lvl w:ilvl="0">
      <w:start w:val="1"/>
      <w:numFmt w:val="decimal"/>
      <w:lvlText w:val="%1."/>
      <w:lvlJc w:val="left"/>
      <w:pPr>
        <w:tabs>
          <w:tab w:val="num" w:pos="360"/>
        </w:tabs>
        <w:ind w:left="0" w:firstLine="0"/>
      </w:pPr>
      <w:rPr>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7F761C88"/>
    <w:multiLevelType w:val="hybridMultilevel"/>
    <w:tmpl w:val="7408C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642"/>
    <w:rsid w:val="0000054A"/>
    <w:rsid w:val="00004323"/>
    <w:rsid w:val="00004C5D"/>
    <w:rsid w:val="00012F2F"/>
    <w:rsid w:val="000149EB"/>
    <w:rsid w:val="000158FC"/>
    <w:rsid w:val="00017902"/>
    <w:rsid w:val="00023FDD"/>
    <w:rsid w:val="00025F23"/>
    <w:rsid w:val="00026756"/>
    <w:rsid w:val="00052B79"/>
    <w:rsid w:val="000643E8"/>
    <w:rsid w:val="00083882"/>
    <w:rsid w:val="000917FA"/>
    <w:rsid w:val="000A545B"/>
    <w:rsid w:val="000B1ECD"/>
    <w:rsid w:val="000C2498"/>
    <w:rsid w:val="000C259A"/>
    <w:rsid w:val="000C3D4C"/>
    <w:rsid w:val="000D4ECF"/>
    <w:rsid w:val="000E2DA5"/>
    <w:rsid w:val="000E3DCE"/>
    <w:rsid w:val="000E3E30"/>
    <w:rsid w:val="000E4067"/>
    <w:rsid w:val="000E43DA"/>
    <w:rsid w:val="000E6CDA"/>
    <w:rsid w:val="000F225E"/>
    <w:rsid w:val="000F675C"/>
    <w:rsid w:val="00103A85"/>
    <w:rsid w:val="001041C9"/>
    <w:rsid w:val="001107C9"/>
    <w:rsid w:val="00117CF4"/>
    <w:rsid w:val="00121694"/>
    <w:rsid w:val="00125236"/>
    <w:rsid w:val="001272E2"/>
    <w:rsid w:val="0013454C"/>
    <w:rsid w:val="00134AA7"/>
    <w:rsid w:val="001358D4"/>
    <w:rsid w:val="001367AC"/>
    <w:rsid w:val="00140C90"/>
    <w:rsid w:val="00143B35"/>
    <w:rsid w:val="00145DE4"/>
    <w:rsid w:val="00153E5C"/>
    <w:rsid w:val="00161065"/>
    <w:rsid w:val="001657E7"/>
    <w:rsid w:val="00177A0E"/>
    <w:rsid w:val="00193BFB"/>
    <w:rsid w:val="001B1510"/>
    <w:rsid w:val="001B16FE"/>
    <w:rsid w:val="001C20EF"/>
    <w:rsid w:val="001C491D"/>
    <w:rsid w:val="001D112A"/>
    <w:rsid w:val="001D42FD"/>
    <w:rsid w:val="001D661C"/>
    <w:rsid w:val="001E05E0"/>
    <w:rsid w:val="001E3C25"/>
    <w:rsid w:val="001E592A"/>
    <w:rsid w:val="001F246E"/>
    <w:rsid w:val="00200902"/>
    <w:rsid w:val="002012FB"/>
    <w:rsid w:val="00201E9F"/>
    <w:rsid w:val="00212DF2"/>
    <w:rsid w:val="00214D57"/>
    <w:rsid w:val="00225065"/>
    <w:rsid w:val="002325E3"/>
    <w:rsid w:val="00232AB3"/>
    <w:rsid w:val="00232CB7"/>
    <w:rsid w:val="002432D3"/>
    <w:rsid w:val="002444E5"/>
    <w:rsid w:val="00271933"/>
    <w:rsid w:val="00271F29"/>
    <w:rsid w:val="002750B3"/>
    <w:rsid w:val="0028115C"/>
    <w:rsid w:val="00292183"/>
    <w:rsid w:val="00292E88"/>
    <w:rsid w:val="00293465"/>
    <w:rsid w:val="00295EA2"/>
    <w:rsid w:val="002A16C8"/>
    <w:rsid w:val="002B1399"/>
    <w:rsid w:val="002B1A9B"/>
    <w:rsid w:val="002B1E51"/>
    <w:rsid w:val="002B31C8"/>
    <w:rsid w:val="002B320A"/>
    <w:rsid w:val="002B64A7"/>
    <w:rsid w:val="002C0E16"/>
    <w:rsid w:val="002C2AE5"/>
    <w:rsid w:val="002C2B07"/>
    <w:rsid w:val="002C365E"/>
    <w:rsid w:val="002C4389"/>
    <w:rsid w:val="002C79C9"/>
    <w:rsid w:val="002E0467"/>
    <w:rsid w:val="002E220B"/>
    <w:rsid w:val="002F66AA"/>
    <w:rsid w:val="00302D1C"/>
    <w:rsid w:val="00307A7F"/>
    <w:rsid w:val="003138C3"/>
    <w:rsid w:val="0032298E"/>
    <w:rsid w:val="003255D7"/>
    <w:rsid w:val="00325D67"/>
    <w:rsid w:val="003403D4"/>
    <w:rsid w:val="00344178"/>
    <w:rsid w:val="00345106"/>
    <w:rsid w:val="00352F19"/>
    <w:rsid w:val="0036453C"/>
    <w:rsid w:val="003700F7"/>
    <w:rsid w:val="00380EB7"/>
    <w:rsid w:val="00397275"/>
    <w:rsid w:val="003A1DDD"/>
    <w:rsid w:val="003A761D"/>
    <w:rsid w:val="003B3F8E"/>
    <w:rsid w:val="003E422D"/>
    <w:rsid w:val="003E6B07"/>
    <w:rsid w:val="00400E68"/>
    <w:rsid w:val="00403601"/>
    <w:rsid w:val="004057C8"/>
    <w:rsid w:val="004372E4"/>
    <w:rsid w:val="00441E30"/>
    <w:rsid w:val="00441E56"/>
    <w:rsid w:val="00443337"/>
    <w:rsid w:val="00443388"/>
    <w:rsid w:val="004573C1"/>
    <w:rsid w:val="0047450E"/>
    <w:rsid w:val="00476A8E"/>
    <w:rsid w:val="004C1334"/>
    <w:rsid w:val="004D072A"/>
    <w:rsid w:val="004D2ECF"/>
    <w:rsid w:val="004D48A8"/>
    <w:rsid w:val="004D4C2F"/>
    <w:rsid w:val="004D5EE6"/>
    <w:rsid w:val="004E0752"/>
    <w:rsid w:val="004E5AD5"/>
    <w:rsid w:val="004F2612"/>
    <w:rsid w:val="005006F8"/>
    <w:rsid w:val="005079D3"/>
    <w:rsid w:val="00511925"/>
    <w:rsid w:val="00513563"/>
    <w:rsid w:val="005148C9"/>
    <w:rsid w:val="005254E9"/>
    <w:rsid w:val="0053006F"/>
    <w:rsid w:val="00535AE5"/>
    <w:rsid w:val="005364C9"/>
    <w:rsid w:val="00545E59"/>
    <w:rsid w:val="00554F58"/>
    <w:rsid w:val="0056191F"/>
    <w:rsid w:val="00577F45"/>
    <w:rsid w:val="005A43BD"/>
    <w:rsid w:val="005A5802"/>
    <w:rsid w:val="005C0CBB"/>
    <w:rsid w:val="005C50FF"/>
    <w:rsid w:val="005D0282"/>
    <w:rsid w:val="005D5483"/>
    <w:rsid w:val="005D5662"/>
    <w:rsid w:val="005D750C"/>
    <w:rsid w:val="00604B36"/>
    <w:rsid w:val="0060520C"/>
    <w:rsid w:val="00606795"/>
    <w:rsid w:val="00620308"/>
    <w:rsid w:val="00637ED0"/>
    <w:rsid w:val="00643B87"/>
    <w:rsid w:val="006545AD"/>
    <w:rsid w:val="006551D9"/>
    <w:rsid w:val="00656D87"/>
    <w:rsid w:val="006759EE"/>
    <w:rsid w:val="00680FB0"/>
    <w:rsid w:val="006979D3"/>
    <w:rsid w:val="006C4A69"/>
    <w:rsid w:val="006D2EF8"/>
    <w:rsid w:val="006E24D5"/>
    <w:rsid w:val="006E35DA"/>
    <w:rsid w:val="006E5A8C"/>
    <w:rsid w:val="006F3B0C"/>
    <w:rsid w:val="0071479B"/>
    <w:rsid w:val="00723BDD"/>
    <w:rsid w:val="007530BC"/>
    <w:rsid w:val="00757A5E"/>
    <w:rsid w:val="00767219"/>
    <w:rsid w:val="0078687B"/>
    <w:rsid w:val="007908CD"/>
    <w:rsid w:val="0079213A"/>
    <w:rsid w:val="007A0CA2"/>
    <w:rsid w:val="007B340D"/>
    <w:rsid w:val="007B67F0"/>
    <w:rsid w:val="007B769C"/>
    <w:rsid w:val="007C2C8A"/>
    <w:rsid w:val="007C55D7"/>
    <w:rsid w:val="007E5717"/>
    <w:rsid w:val="007E57B8"/>
    <w:rsid w:val="007F0B6D"/>
    <w:rsid w:val="008159D3"/>
    <w:rsid w:val="00816FCF"/>
    <w:rsid w:val="008220DE"/>
    <w:rsid w:val="00823A26"/>
    <w:rsid w:val="0083266B"/>
    <w:rsid w:val="0083488F"/>
    <w:rsid w:val="008358A8"/>
    <w:rsid w:val="008358B0"/>
    <w:rsid w:val="00841E06"/>
    <w:rsid w:val="00842368"/>
    <w:rsid w:val="008469DA"/>
    <w:rsid w:val="0085323A"/>
    <w:rsid w:val="00857EB9"/>
    <w:rsid w:val="0087357E"/>
    <w:rsid w:val="00876377"/>
    <w:rsid w:val="00883EEA"/>
    <w:rsid w:val="00887F54"/>
    <w:rsid w:val="00896571"/>
    <w:rsid w:val="008A2E22"/>
    <w:rsid w:val="008B0F65"/>
    <w:rsid w:val="008B3C7C"/>
    <w:rsid w:val="008C083C"/>
    <w:rsid w:val="008C1B7D"/>
    <w:rsid w:val="008C588E"/>
    <w:rsid w:val="008C697C"/>
    <w:rsid w:val="008D73F2"/>
    <w:rsid w:val="008E5025"/>
    <w:rsid w:val="008E5472"/>
    <w:rsid w:val="008E77F6"/>
    <w:rsid w:val="009070AC"/>
    <w:rsid w:val="009170D4"/>
    <w:rsid w:val="00921EAE"/>
    <w:rsid w:val="00923640"/>
    <w:rsid w:val="009346ED"/>
    <w:rsid w:val="00950BE8"/>
    <w:rsid w:val="00953605"/>
    <w:rsid w:val="009545B8"/>
    <w:rsid w:val="009659DC"/>
    <w:rsid w:val="00976B2F"/>
    <w:rsid w:val="0098377D"/>
    <w:rsid w:val="009851DB"/>
    <w:rsid w:val="00987BCA"/>
    <w:rsid w:val="009910A0"/>
    <w:rsid w:val="0099614D"/>
    <w:rsid w:val="009B0221"/>
    <w:rsid w:val="009B2090"/>
    <w:rsid w:val="009E3835"/>
    <w:rsid w:val="009F2B90"/>
    <w:rsid w:val="00A059C4"/>
    <w:rsid w:val="00A071AB"/>
    <w:rsid w:val="00A2275D"/>
    <w:rsid w:val="00A25A05"/>
    <w:rsid w:val="00A26FB2"/>
    <w:rsid w:val="00A46386"/>
    <w:rsid w:val="00A67B09"/>
    <w:rsid w:val="00A85DC5"/>
    <w:rsid w:val="00A8763A"/>
    <w:rsid w:val="00A96F1A"/>
    <w:rsid w:val="00AA7410"/>
    <w:rsid w:val="00AB6C69"/>
    <w:rsid w:val="00AB7918"/>
    <w:rsid w:val="00AC116E"/>
    <w:rsid w:val="00AC14C3"/>
    <w:rsid w:val="00AC3A39"/>
    <w:rsid w:val="00AC48F0"/>
    <w:rsid w:val="00AC4FEA"/>
    <w:rsid w:val="00AD2520"/>
    <w:rsid w:val="00AE57E5"/>
    <w:rsid w:val="00B10369"/>
    <w:rsid w:val="00B12B1D"/>
    <w:rsid w:val="00B12BAF"/>
    <w:rsid w:val="00B224AD"/>
    <w:rsid w:val="00B23B37"/>
    <w:rsid w:val="00B324C0"/>
    <w:rsid w:val="00B35B1C"/>
    <w:rsid w:val="00B42256"/>
    <w:rsid w:val="00B46B9E"/>
    <w:rsid w:val="00B47274"/>
    <w:rsid w:val="00B55E84"/>
    <w:rsid w:val="00B75165"/>
    <w:rsid w:val="00B77EA3"/>
    <w:rsid w:val="00B8682F"/>
    <w:rsid w:val="00B91121"/>
    <w:rsid w:val="00B934F3"/>
    <w:rsid w:val="00B9682C"/>
    <w:rsid w:val="00BC0826"/>
    <w:rsid w:val="00BD7D46"/>
    <w:rsid w:val="00BF1353"/>
    <w:rsid w:val="00BF44C1"/>
    <w:rsid w:val="00C10992"/>
    <w:rsid w:val="00C16B98"/>
    <w:rsid w:val="00C223F4"/>
    <w:rsid w:val="00C22FF4"/>
    <w:rsid w:val="00C27728"/>
    <w:rsid w:val="00C31A4A"/>
    <w:rsid w:val="00C476A7"/>
    <w:rsid w:val="00C53826"/>
    <w:rsid w:val="00C55BA5"/>
    <w:rsid w:val="00C64585"/>
    <w:rsid w:val="00C70A33"/>
    <w:rsid w:val="00C724DB"/>
    <w:rsid w:val="00C73266"/>
    <w:rsid w:val="00C83D94"/>
    <w:rsid w:val="00CA06C3"/>
    <w:rsid w:val="00CA0897"/>
    <w:rsid w:val="00CA0A12"/>
    <w:rsid w:val="00CB09B3"/>
    <w:rsid w:val="00CB32CE"/>
    <w:rsid w:val="00CB5BB8"/>
    <w:rsid w:val="00CC05CD"/>
    <w:rsid w:val="00CC1796"/>
    <w:rsid w:val="00CD00B5"/>
    <w:rsid w:val="00CD0277"/>
    <w:rsid w:val="00CD39DE"/>
    <w:rsid w:val="00CD44B4"/>
    <w:rsid w:val="00CE0051"/>
    <w:rsid w:val="00CE14D1"/>
    <w:rsid w:val="00CE4842"/>
    <w:rsid w:val="00CF3C6E"/>
    <w:rsid w:val="00D004F4"/>
    <w:rsid w:val="00D00918"/>
    <w:rsid w:val="00D04DDE"/>
    <w:rsid w:val="00D12F1A"/>
    <w:rsid w:val="00D178B5"/>
    <w:rsid w:val="00D24B48"/>
    <w:rsid w:val="00D26517"/>
    <w:rsid w:val="00D4087D"/>
    <w:rsid w:val="00D415FF"/>
    <w:rsid w:val="00D42AB5"/>
    <w:rsid w:val="00D4603D"/>
    <w:rsid w:val="00D479A9"/>
    <w:rsid w:val="00D512F7"/>
    <w:rsid w:val="00D51C2B"/>
    <w:rsid w:val="00D61CF5"/>
    <w:rsid w:val="00D64D06"/>
    <w:rsid w:val="00D66B45"/>
    <w:rsid w:val="00D66BCA"/>
    <w:rsid w:val="00D73CFC"/>
    <w:rsid w:val="00D832D0"/>
    <w:rsid w:val="00DB356D"/>
    <w:rsid w:val="00DB38CD"/>
    <w:rsid w:val="00DC2CE3"/>
    <w:rsid w:val="00DD1AD9"/>
    <w:rsid w:val="00DE1260"/>
    <w:rsid w:val="00DF7F81"/>
    <w:rsid w:val="00E06349"/>
    <w:rsid w:val="00E154AC"/>
    <w:rsid w:val="00E16699"/>
    <w:rsid w:val="00E22FF0"/>
    <w:rsid w:val="00E24B92"/>
    <w:rsid w:val="00E27D9F"/>
    <w:rsid w:val="00E40FA2"/>
    <w:rsid w:val="00E45B46"/>
    <w:rsid w:val="00E54688"/>
    <w:rsid w:val="00E67160"/>
    <w:rsid w:val="00E74A3A"/>
    <w:rsid w:val="00E762E7"/>
    <w:rsid w:val="00E80205"/>
    <w:rsid w:val="00E82FB0"/>
    <w:rsid w:val="00E92B09"/>
    <w:rsid w:val="00E95622"/>
    <w:rsid w:val="00EA634D"/>
    <w:rsid w:val="00EB26ED"/>
    <w:rsid w:val="00EB4B75"/>
    <w:rsid w:val="00EB5953"/>
    <w:rsid w:val="00EC15B1"/>
    <w:rsid w:val="00EC60B3"/>
    <w:rsid w:val="00ED130C"/>
    <w:rsid w:val="00ED3865"/>
    <w:rsid w:val="00ED3CBC"/>
    <w:rsid w:val="00EE3479"/>
    <w:rsid w:val="00EF6CC4"/>
    <w:rsid w:val="00F02484"/>
    <w:rsid w:val="00F042CE"/>
    <w:rsid w:val="00F054E2"/>
    <w:rsid w:val="00F06AF8"/>
    <w:rsid w:val="00F137B1"/>
    <w:rsid w:val="00F15D41"/>
    <w:rsid w:val="00F227AB"/>
    <w:rsid w:val="00F25EDD"/>
    <w:rsid w:val="00F266F1"/>
    <w:rsid w:val="00F31243"/>
    <w:rsid w:val="00F31B76"/>
    <w:rsid w:val="00F339B7"/>
    <w:rsid w:val="00F375E8"/>
    <w:rsid w:val="00F402A6"/>
    <w:rsid w:val="00F4731B"/>
    <w:rsid w:val="00F5086D"/>
    <w:rsid w:val="00F50DF7"/>
    <w:rsid w:val="00F55FD3"/>
    <w:rsid w:val="00F605F8"/>
    <w:rsid w:val="00F60737"/>
    <w:rsid w:val="00F63A2F"/>
    <w:rsid w:val="00F65B59"/>
    <w:rsid w:val="00F7052B"/>
    <w:rsid w:val="00F80A94"/>
    <w:rsid w:val="00F82CA6"/>
    <w:rsid w:val="00F8625B"/>
    <w:rsid w:val="00FA6036"/>
    <w:rsid w:val="00FB477F"/>
    <w:rsid w:val="00FC1642"/>
    <w:rsid w:val="00FC3E06"/>
    <w:rsid w:val="00FC4A30"/>
    <w:rsid w:val="00FC5581"/>
    <w:rsid w:val="00FD36E9"/>
    <w:rsid w:val="00FD6B06"/>
    <w:rsid w:val="00FE0AE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2EE999"/>
  <w15:chartTrackingRefBased/>
  <w15:docId w15:val="{29DD770E-A584-4DCA-BFF1-ECC0A86B5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E24B92"/>
    <w:rPr>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E24B92"/>
    <w:pPr>
      <w:keepLines/>
      <w:spacing w:after="60" w:line="240" w:lineRule="auto"/>
      <w:ind w:firstLine="720"/>
      <w:jc w:val="both"/>
    </w:pPr>
    <w:rPr>
      <w:rFonts w:ascii="Times New Roman" w:eastAsia="Times New Roman" w:hAnsi="Times New Roman" w:cs="Times New Roman"/>
      <w:sz w:val="18"/>
      <w:szCs w:val="24"/>
      <w:lang w:val="en-GB" w:eastAsia="en-US"/>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E24B92"/>
    <w:rPr>
      <w:rFonts w:ascii="Times New Roman" w:eastAsia="Times New Roman" w:hAnsi="Times New Roman" w:cs="Times New Roman"/>
      <w:sz w:val="18"/>
      <w:szCs w:val="24"/>
      <w:lang w:val="en-GB" w:eastAsia="en-US"/>
    </w:rPr>
  </w:style>
  <w:style w:type="paragraph" w:customStyle="1" w:styleId="Para1">
    <w:name w:val="Para1"/>
    <w:basedOn w:val="Normal"/>
    <w:link w:val="Para1Char"/>
    <w:rsid w:val="00E24B92"/>
    <w:pPr>
      <w:numPr>
        <w:numId w:val="1"/>
      </w:numPr>
      <w:spacing w:before="120" w:after="120" w:line="240" w:lineRule="auto"/>
      <w:jc w:val="both"/>
    </w:pPr>
    <w:rPr>
      <w:rFonts w:ascii="Times New Roman" w:eastAsia="Times New Roman" w:hAnsi="Times New Roman" w:cs="Times New Roman"/>
      <w:snapToGrid w:val="0"/>
      <w:szCs w:val="18"/>
      <w:lang w:val="en-GB" w:eastAsia="en-US"/>
    </w:rPr>
  </w:style>
  <w:style w:type="character" w:styleId="Hyperlink">
    <w:name w:val="Hyperlink"/>
    <w:rsid w:val="00E24B92"/>
    <w:rPr>
      <w:color w:val="0000FF"/>
      <w:sz w:val="18"/>
      <w:u w:val="single"/>
    </w:rPr>
  </w:style>
  <w:style w:type="character" w:customStyle="1" w:styleId="Para1Char">
    <w:name w:val="Para1 Char"/>
    <w:link w:val="Para1"/>
    <w:locked/>
    <w:rsid w:val="00E24B92"/>
    <w:rPr>
      <w:rFonts w:ascii="Times New Roman" w:eastAsia="Times New Roman" w:hAnsi="Times New Roman" w:cs="Times New Roman"/>
      <w:snapToGrid w:val="0"/>
      <w:szCs w:val="18"/>
      <w:lang w:val="en-GB" w:eastAsia="en-US"/>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E24B92"/>
    <w:pPr>
      <w:spacing w:line="240" w:lineRule="exact"/>
      <w:jc w:val="both"/>
    </w:pPr>
    <w:rPr>
      <w:vertAlign w:val="superscript"/>
    </w:rPr>
  </w:style>
  <w:style w:type="paragraph" w:styleId="ListParagraph">
    <w:name w:val="List Paragraph"/>
    <w:basedOn w:val="Normal"/>
    <w:uiPriority w:val="34"/>
    <w:qFormat/>
    <w:rsid w:val="0083266B"/>
    <w:pPr>
      <w:ind w:left="720"/>
      <w:contextualSpacing/>
    </w:pPr>
  </w:style>
  <w:style w:type="table" w:styleId="TableGrid">
    <w:name w:val="Table Grid"/>
    <w:basedOn w:val="TableNormal"/>
    <w:uiPriority w:val="39"/>
    <w:rsid w:val="00832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0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CA2"/>
  </w:style>
  <w:style w:type="paragraph" w:styleId="Footer">
    <w:name w:val="footer"/>
    <w:basedOn w:val="Normal"/>
    <w:link w:val="FooterChar"/>
    <w:uiPriority w:val="99"/>
    <w:unhideWhenUsed/>
    <w:rsid w:val="007A0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CA2"/>
  </w:style>
  <w:style w:type="character" w:styleId="CommentReference">
    <w:name w:val="annotation reference"/>
    <w:basedOn w:val="DefaultParagraphFont"/>
    <w:uiPriority w:val="99"/>
    <w:semiHidden/>
    <w:unhideWhenUsed/>
    <w:rsid w:val="00767219"/>
    <w:rPr>
      <w:sz w:val="16"/>
      <w:szCs w:val="16"/>
    </w:rPr>
  </w:style>
  <w:style w:type="paragraph" w:styleId="CommentText">
    <w:name w:val="annotation text"/>
    <w:basedOn w:val="Normal"/>
    <w:link w:val="CommentTextChar"/>
    <w:uiPriority w:val="99"/>
    <w:semiHidden/>
    <w:unhideWhenUsed/>
    <w:rsid w:val="00767219"/>
    <w:pPr>
      <w:spacing w:line="240" w:lineRule="auto"/>
    </w:pPr>
    <w:rPr>
      <w:sz w:val="20"/>
      <w:szCs w:val="20"/>
    </w:rPr>
  </w:style>
  <w:style w:type="character" w:customStyle="1" w:styleId="CommentTextChar">
    <w:name w:val="Comment Text Char"/>
    <w:basedOn w:val="DefaultParagraphFont"/>
    <w:link w:val="CommentText"/>
    <w:uiPriority w:val="99"/>
    <w:semiHidden/>
    <w:rsid w:val="00767219"/>
    <w:rPr>
      <w:sz w:val="20"/>
      <w:szCs w:val="20"/>
    </w:rPr>
  </w:style>
  <w:style w:type="paragraph" w:styleId="CommentSubject">
    <w:name w:val="annotation subject"/>
    <w:basedOn w:val="CommentText"/>
    <w:next w:val="CommentText"/>
    <w:link w:val="CommentSubjectChar"/>
    <w:uiPriority w:val="99"/>
    <w:semiHidden/>
    <w:unhideWhenUsed/>
    <w:rsid w:val="00767219"/>
    <w:rPr>
      <w:b/>
      <w:bCs/>
    </w:rPr>
  </w:style>
  <w:style w:type="character" w:customStyle="1" w:styleId="CommentSubjectChar">
    <w:name w:val="Comment Subject Char"/>
    <w:basedOn w:val="CommentTextChar"/>
    <w:link w:val="CommentSubject"/>
    <w:uiPriority w:val="99"/>
    <w:semiHidden/>
    <w:rsid w:val="00767219"/>
    <w:rPr>
      <w:b/>
      <w:bCs/>
      <w:sz w:val="20"/>
      <w:szCs w:val="20"/>
    </w:rPr>
  </w:style>
  <w:style w:type="paragraph" w:styleId="BalloonText">
    <w:name w:val="Balloon Text"/>
    <w:basedOn w:val="Normal"/>
    <w:link w:val="BalloonTextChar"/>
    <w:uiPriority w:val="99"/>
    <w:semiHidden/>
    <w:unhideWhenUsed/>
    <w:rsid w:val="007672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219"/>
    <w:rPr>
      <w:rFonts w:ascii="Segoe UI" w:hAnsi="Segoe UI" w:cs="Segoe UI"/>
      <w:sz w:val="18"/>
      <w:szCs w:val="18"/>
    </w:rPr>
  </w:style>
  <w:style w:type="paragraph" w:styleId="Revision">
    <w:name w:val="Revision"/>
    <w:hidden/>
    <w:uiPriority w:val="99"/>
    <w:semiHidden/>
    <w:rsid w:val="001367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103311">
      <w:bodyDiv w:val="1"/>
      <w:marLeft w:val="0"/>
      <w:marRight w:val="0"/>
      <w:marTop w:val="0"/>
      <w:marBottom w:val="0"/>
      <w:divBdr>
        <w:top w:val="none" w:sz="0" w:space="0" w:color="auto"/>
        <w:left w:val="none" w:sz="0" w:space="0" w:color="auto"/>
        <w:bottom w:val="none" w:sz="0" w:space="0" w:color="auto"/>
        <w:right w:val="none" w:sz="0" w:space="0" w:color="auto"/>
      </w:divBdr>
    </w:div>
    <w:div w:id="897744864">
      <w:bodyDiv w:val="1"/>
      <w:marLeft w:val="0"/>
      <w:marRight w:val="0"/>
      <w:marTop w:val="0"/>
      <w:marBottom w:val="0"/>
      <w:divBdr>
        <w:top w:val="none" w:sz="0" w:space="0" w:color="auto"/>
        <w:left w:val="none" w:sz="0" w:space="0" w:color="auto"/>
        <w:bottom w:val="none" w:sz="0" w:space="0" w:color="auto"/>
        <w:right w:val="none" w:sz="0" w:space="0" w:color="auto"/>
      </w:divBdr>
      <w:divsChild>
        <w:div w:id="591596452">
          <w:marLeft w:val="0"/>
          <w:marRight w:val="0"/>
          <w:marTop w:val="0"/>
          <w:marBottom w:val="0"/>
          <w:divBdr>
            <w:top w:val="none" w:sz="0" w:space="0" w:color="auto"/>
            <w:left w:val="none" w:sz="0" w:space="0" w:color="auto"/>
            <w:bottom w:val="none" w:sz="0" w:space="0" w:color="auto"/>
            <w:right w:val="none" w:sz="0" w:space="0" w:color="auto"/>
          </w:divBdr>
        </w:div>
        <w:div w:id="493228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Abhinav Prakash</dc:creator>
  <cp:keywords/>
  <dc:description/>
  <cp:lastModifiedBy>Abhinav Prakash</cp:lastModifiedBy>
  <cp:revision>2</cp:revision>
  <cp:lastPrinted>2022-12-01T12:59:00Z</cp:lastPrinted>
  <dcterms:created xsi:type="dcterms:W3CDTF">2022-12-04T03:40:00Z</dcterms:created>
  <dcterms:modified xsi:type="dcterms:W3CDTF">2022-12-04T03:40:00Z</dcterms:modified>
</cp:coreProperties>
</file>